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A2974" w14:textId="0E004144" w:rsidR="00A7774F" w:rsidRDefault="00A7774F" w:rsidP="00A7774F">
      <w:pPr>
        <w:pStyle w:val="Header"/>
        <w:tabs>
          <w:tab w:val="right" w:pos="9639"/>
        </w:tabs>
        <w:spacing w:line="276" w:lineRule="auto"/>
        <w:rPr>
          <w:bCs/>
          <w:noProof w:val="0"/>
          <w:sz w:val="24"/>
          <w:szCs w:val="24"/>
          <w:lang w:val="de-DE"/>
        </w:rPr>
      </w:pPr>
      <w:bookmarkStart w:id="0" w:name="_Hlk37418177"/>
      <w:r>
        <w:rPr>
          <w:bCs/>
          <w:noProof w:val="0"/>
          <w:sz w:val="24"/>
          <w:szCs w:val="24"/>
          <w:lang w:val="de-DE"/>
        </w:rPr>
        <w:t>3GPP TSG RAN WG1 #104-bis-e</w:t>
      </w:r>
      <w:r>
        <w:rPr>
          <w:bCs/>
          <w:noProof w:val="0"/>
          <w:sz w:val="24"/>
          <w:szCs w:val="24"/>
          <w:lang w:val="de-DE"/>
        </w:rPr>
        <w:tab/>
      </w:r>
      <w:r w:rsidRPr="00A7774F">
        <w:rPr>
          <w:bCs/>
          <w:noProof w:val="0"/>
          <w:sz w:val="24"/>
          <w:szCs w:val="24"/>
          <w:lang w:val="de-DE"/>
        </w:rPr>
        <w:t>R1-2103382</w:t>
      </w:r>
    </w:p>
    <w:p w14:paraId="6ED51DC1" w14:textId="77777777" w:rsidR="00A7774F" w:rsidRDefault="00A7774F" w:rsidP="00A7774F">
      <w:pPr>
        <w:pStyle w:val="Header"/>
        <w:spacing w:line="276" w:lineRule="auto"/>
        <w:rPr>
          <w:bCs/>
          <w:noProof w:val="0"/>
          <w:sz w:val="24"/>
          <w:szCs w:val="24"/>
          <w:lang w:val="en-GB"/>
        </w:rPr>
      </w:pPr>
      <w:r>
        <w:rPr>
          <w:bCs/>
          <w:noProof w:val="0"/>
          <w:sz w:val="24"/>
          <w:szCs w:val="24"/>
        </w:rPr>
        <w:t>e-Meeting, April 12</w:t>
      </w:r>
      <w:r>
        <w:rPr>
          <w:bCs/>
          <w:noProof w:val="0"/>
          <w:sz w:val="24"/>
          <w:szCs w:val="24"/>
          <w:vertAlign w:val="superscript"/>
        </w:rPr>
        <w:t>th</w:t>
      </w:r>
      <w:r>
        <w:rPr>
          <w:bCs/>
          <w:noProof w:val="0"/>
          <w:sz w:val="24"/>
          <w:szCs w:val="24"/>
        </w:rPr>
        <w:t xml:space="preserve"> – April 20</w:t>
      </w:r>
      <w:r>
        <w:rPr>
          <w:bCs/>
          <w:noProof w:val="0"/>
          <w:sz w:val="24"/>
          <w:szCs w:val="24"/>
          <w:vertAlign w:val="superscript"/>
        </w:rPr>
        <w:t>th</w:t>
      </w:r>
      <w:r>
        <w:rPr>
          <w:bCs/>
          <w:noProof w:val="0"/>
          <w:sz w:val="24"/>
          <w:szCs w:val="24"/>
        </w:rPr>
        <w:t>, 2021</w:t>
      </w:r>
      <w:bookmarkEnd w:id="0"/>
    </w:p>
    <w:p w14:paraId="2CFE1919" w14:textId="77777777" w:rsidR="00850D96" w:rsidRPr="00A7774F" w:rsidRDefault="00850D96" w:rsidP="00CA26CE">
      <w:pPr>
        <w:pStyle w:val="Header"/>
        <w:rPr>
          <w:bCs/>
          <w:noProof w:val="0"/>
          <w:sz w:val="24"/>
          <w:lang w:val="en-GB" w:eastAsia="ja-JP"/>
        </w:rPr>
      </w:pPr>
    </w:p>
    <w:p w14:paraId="30E02941" w14:textId="49728571" w:rsidR="0034111C" w:rsidRPr="00057ADE" w:rsidRDefault="0034111C" w:rsidP="16512788">
      <w:pPr>
        <w:pStyle w:val="CRCoverPage"/>
        <w:rPr>
          <w:rFonts w:cs="Arial"/>
          <w:b/>
          <w:bCs/>
          <w:sz w:val="24"/>
          <w:szCs w:val="24"/>
          <w:lang w:val="en-US" w:eastAsia="ja-JP"/>
        </w:rPr>
      </w:pPr>
      <w:r w:rsidRPr="00057ADE">
        <w:rPr>
          <w:rFonts w:cs="Arial"/>
          <w:b/>
          <w:bCs/>
          <w:sz w:val="24"/>
          <w:szCs w:val="24"/>
          <w:lang w:val="en-US"/>
        </w:rPr>
        <w:t>Agenda item:</w:t>
      </w:r>
      <w:r w:rsidRPr="00057ADE">
        <w:rPr>
          <w:rFonts w:cs="Arial"/>
          <w:b/>
          <w:bCs/>
          <w:sz w:val="24"/>
          <w:lang w:val="en-US"/>
        </w:rPr>
        <w:tab/>
      </w:r>
      <w:r w:rsidRPr="00057ADE">
        <w:rPr>
          <w:rFonts w:cs="Arial"/>
          <w:b/>
          <w:bCs/>
          <w:sz w:val="24"/>
          <w:lang w:val="en-US"/>
        </w:rPr>
        <w:tab/>
      </w:r>
      <w:r w:rsidR="001B67A4" w:rsidRPr="00057ADE">
        <w:rPr>
          <w:rFonts w:cs="Arial"/>
          <w:b/>
          <w:bCs/>
          <w:sz w:val="24"/>
          <w:szCs w:val="24"/>
          <w:lang w:val="en-US"/>
        </w:rPr>
        <w:t>8.8.1.3</w:t>
      </w:r>
    </w:p>
    <w:p w14:paraId="30E02942" w14:textId="11CBDC88" w:rsidR="00E128F2" w:rsidRPr="00057ADE" w:rsidRDefault="0034111C" w:rsidP="16512788">
      <w:pPr>
        <w:tabs>
          <w:tab w:val="left" w:pos="1985"/>
        </w:tabs>
        <w:spacing w:after="120"/>
        <w:ind w:left="1985" w:hanging="1985"/>
        <w:rPr>
          <w:rFonts w:ascii="Arial" w:hAnsi="Arial" w:cs="Arial"/>
          <w:b/>
          <w:bCs/>
          <w:sz w:val="24"/>
          <w:szCs w:val="24"/>
          <w:lang w:val="en-US"/>
        </w:rPr>
      </w:pPr>
      <w:r w:rsidRPr="00057ADE">
        <w:rPr>
          <w:rFonts w:ascii="Arial" w:hAnsi="Arial" w:cs="Arial"/>
          <w:b/>
          <w:bCs/>
          <w:sz w:val="24"/>
          <w:szCs w:val="24"/>
          <w:lang w:val="en-US"/>
        </w:rPr>
        <w:t>Source:</w:t>
      </w:r>
      <w:r w:rsidRPr="00057ADE">
        <w:rPr>
          <w:rFonts w:ascii="Arial" w:hAnsi="Arial" w:cs="Arial"/>
          <w:b/>
          <w:bCs/>
          <w:sz w:val="24"/>
          <w:lang w:val="en-US"/>
        </w:rPr>
        <w:tab/>
      </w:r>
      <w:r w:rsidR="00013455" w:rsidRPr="00057ADE">
        <w:rPr>
          <w:rFonts w:ascii="Arial" w:hAnsi="Arial" w:cs="Arial"/>
          <w:b/>
          <w:bCs/>
          <w:sz w:val="24"/>
          <w:szCs w:val="24"/>
          <w:lang w:val="en-US"/>
        </w:rPr>
        <w:t xml:space="preserve">Nokia, </w:t>
      </w:r>
      <w:r w:rsidR="00E67802" w:rsidRPr="00057ADE">
        <w:rPr>
          <w:rFonts w:ascii="Arial" w:hAnsi="Arial" w:cs="Arial"/>
          <w:b/>
          <w:bCs/>
          <w:sz w:val="24"/>
          <w:szCs w:val="24"/>
          <w:lang w:val="en-US"/>
        </w:rPr>
        <w:t>Nokia</w:t>
      </w:r>
      <w:r w:rsidR="00013455" w:rsidRPr="00057ADE">
        <w:rPr>
          <w:rFonts w:ascii="Arial" w:hAnsi="Arial" w:cs="Arial"/>
          <w:b/>
          <w:bCs/>
          <w:sz w:val="24"/>
          <w:szCs w:val="24"/>
          <w:lang w:val="en-US"/>
        </w:rPr>
        <w:t xml:space="preserve"> Shanghai Bell</w:t>
      </w:r>
    </w:p>
    <w:p w14:paraId="30E02943" w14:textId="51330B39" w:rsidR="0034111C" w:rsidRPr="00057ADE" w:rsidRDefault="0034111C" w:rsidP="16512788">
      <w:pPr>
        <w:ind w:left="1985" w:hanging="1985"/>
        <w:rPr>
          <w:rFonts w:ascii="Arial" w:hAnsi="Arial" w:cs="Arial"/>
          <w:b/>
          <w:bCs/>
          <w:sz w:val="24"/>
          <w:szCs w:val="24"/>
          <w:lang w:val="en-US"/>
        </w:rPr>
      </w:pPr>
      <w:r w:rsidRPr="00057ADE">
        <w:rPr>
          <w:rFonts w:ascii="Arial" w:hAnsi="Arial" w:cs="Arial"/>
          <w:b/>
          <w:bCs/>
          <w:sz w:val="24"/>
          <w:szCs w:val="24"/>
          <w:lang w:val="en-US"/>
        </w:rPr>
        <w:t>Title:</w:t>
      </w:r>
      <w:r w:rsidRPr="00057ADE">
        <w:rPr>
          <w:rFonts w:ascii="Arial" w:hAnsi="Arial" w:cs="Arial"/>
          <w:b/>
          <w:bCs/>
          <w:sz w:val="24"/>
          <w:lang w:val="en-US"/>
        </w:rPr>
        <w:tab/>
      </w:r>
      <w:r w:rsidR="001B67A4" w:rsidRPr="00057ADE">
        <w:rPr>
          <w:rFonts w:ascii="Arial" w:hAnsi="Arial" w:cs="Arial"/>
          <w:b/>
          <w:bCs/>
          <w:sz w:val="24"/>
          <w:lang w:val="en-US"/>
        </w:rPr>
        <w:t>Joint channel estimation for PUSCH coverage enhancements</w:t>
      </w:r>
    </w:p>
    <w:p w14:paraId="30E02944" w14:textId="60B6B0C7" w:rsidR="0034111C" w:rsidRPr="00057ADE" w:rsidRDefault="0034111C" w:rsidP="16512788">
      <w:pPr>
        <w:rPr>
          <w:rFonts w:ascii="Arial" w:hAnsi="Arial" w:cs="Arial"/>
          <w:b/>
          <w:bCs/>
          <w:sz w:val="24"/>
          <w:szCs w:val="24"/>
          <w:lang w:val="en-US"/>
        </w:rPr>
      </w:pPr>
      <w:r w:rsidRPr="00057ADE">
        <w:rPr>
          <w:rFonts w:ascii="Arial" w:hAnsi="Arial" w:cs="Arial"/>
          <w:b/>
          <w:bCs/>
          <w:sz w:val="24"/>
          <w:szCs w:val="24"/>
          <w:lang w:val="en-US"/>
        </w:rPr>
        <w:t xml:space="preserve">Document </w:t>
      </w:r>
      <w:r w:rsidR="3E61DC49" w:rsidRPr="00057ADE">
        <w:rPr>
          <w:rFonts w:ascii="Arial" w:hAnsi="Arial" w:cs="Arial"/>
          <w:b/>
          <w:bCs/>
          <w:sz w:val="24"/>
          <w:szCs w:val="24"/>
          <w:lang w:val="en-US"/>
        </w:rPr>
        <w:t>for:</w:t>
      </w:r>
      <w:r w:rsidRPr="00057ADE">
        <w:rPr>
          <w:rFonts w:ascii="Arial" w:hAnsi="Arial" w:cs="Arial"/>
          <w:b/>
          <w:bCs/>
          <w:sz w:val="24"/>
          <w:lang w:val="en-US"/>
        </w:rPr>
        <w:tab/>
      </w:r>
      <w:r w:rsidR="00220615" w:rsidRPr="00057ADE">
        <w:rPr>
          <w:rFonts w:ascii="Arial" w:hAnsi="Arial" w:cs="Arial"/>
          <w:b/>
          <w:bCs/>
          <w:sz w:val="24"/>
          <w:lang w:val="en-US"/>
        </w:rPr>
        <w:tab/>
      </w:r>
      <w:r w:rsidRPr="00057ADE">
        <w:rPr>
          <w:rFonts w:ascii="Arial" w:hAnsi="Arial" w:cs="Arial"/>
          <w:b/>
          <w:bCs/>
          <w:sz w:val="24"/>
          <w:szCs w:val="24"/>
          <w:lang w:val="en-US"/>
        </w:rPr>
        <w:t>Discussion and Decision</w:t>
      </w:r>
    </w:p>
    <w:p w14:paraId="7CF7938E" w14:textId="7E19F756" w:rsidR="00ED1327" w:rsidRPr="00057ADE" w:rsidRDefault="00EE7FA7" w:rsidP="00ED1327">
      <w:pPr>
        <w:pStyle w:val="Heading1"/>
        <w:rPr>
          <w:lang w:val="en-US"/>
        </w:rPr>
      </w:pPr>
      <w:bookmarkStart w:id="1" w:name="_Ref67694016"/>
      <w:bookmarkStart w:id="2" w:name="_Toc67700556"/>
      <w:r w:rsidRPr="00057ADE">
        <w:rPr>
          <w:lang w:val="en-US"/>
        </w:rPr>
        <w:t>Introduction</w:t>
      </w:r>
      <w:bookmarkEnd w:id="1"/>
      <w:bookmarkEnd w:id="2"/>
    </w:p>
    <w:p w14:paraId="052A238D" w14:textId="70BDB39D" w:rsidR="001B67A4" w:rsidRPr="00057ADE" w:rsidRDefault="001B67A4" w:rsidP="001B67A4">
      <w:pPr>
        <w:spacing w:after="120" w:line="276" w:lineRule="auto"/>
        <w:jc w:val="both"/>
        <w:rPr>
          <w:szCs w:val="22"/>
          <w:lang w:val="en-US"/>
        </w:rPr>
      </w:pPr>
      <w:bookmarkStart w:id="3" w:name="_Hlk510705081"/>
      <w:r w:rsidRPr="00057ADE">
        <w:rPr>
          <w:szCs w:val="22"/>
          <w:lang w:val="en-US"/>
        </w:rPr>
        <w:t xml:space="preserve">The following can be noted from the work item description (WID) for Rel-17 coverage enhancement </w:t>
      </w:r>
      <w:r w:rsidRPr="00057ADE">
        <w:rPr>
          <w:szCs w:val="22"/>
          <w:highlight w:val="yellow"/>
          <w:lang w:val="en-US"/>
        </w:rPr>
        <w:fldChar w:fldCharType="begin"/>
      </w:r>
      <w:r w:rsidRPr="00057ADE">
        <w:rPr>
          <w:szCs w:val="22"/>
          <w:lang w:val="en-US"/>
        </w:rPr>
        <w:instrText xml:space="preserve"> REF _Ref60930118 \r \h </w:instrText>
      </w:r>
      <w:r w:rsidRPr="00057ADE">
        <w:rPr>
          <w:szCs w:val="22"/>
          <w:highlight w:val="yellow"/>
          <w:lang w:val="en-US"/>
        </w:rPr>
        <w:instrText xml:space="preserve"> \* MERGEFORMAT </w:instrText>
      </w:r>
      <w:r w:rsidRPr="00057ADE">
        <w:rPr>
          <w:szCs w:val="22"/>
          <w:highlight w:val="yellow"/>
          <w:lang w:val="en-US"/>
        </w:rPr>
      </w:r>
      <w:r w:rsidRPr="00057ADE">
        <w:rPr>
          <w:szCs w:val="22"/>
          <w:highlight w:val="yellow"/>
          <w:lang w:val="en-US"/>
        </w:rPr>
        <w:fldChar w:fldCharType="separate"/>
      </w:r>
      <w:r w:rsidR="00582C6E">
        <w:rPr>
          <w:szCs w:val="22"/>
          <w:lang w:val="en-US"/>
        </w:rPr>
        <w:t>[1]</w:t>
      </w:r>
      <w:r w:rsidRPr="00057ADE">
        <w:rPr>
          <w:szCs w:val="22"/>
          <w:highlight w:val="yellow"/>
          <w:lang w:val="en-US"/>
        </w:rPr>
        <w:fldChar w:fldCharType="end"/>
      </w:r>
      <w:r w:rsidRPr="00057ADE">
        <w:rPr>
          <w:szCs w:val="22"/>
          <w:lang w:val="en-US"/>
        </w:rPr>
        <w:t>:</w:t>
      </w:r>
    </w:p>
    <w:p w14:paraId="3CA29E6E" w14:textId="77777777" w:rsidR="001B67A4" w:rsidRPr="00057ADE" w:rsidRDefault="001B67A4" w:rsidP="001B67A4">
      <w:pPr>
        <w:numPr>
          <w:ilvl w:val="1"/>
          <w:numId w:val="28"/>
        </w:numPr>
        <w:overflowPunct/>
        <w:autoSpaceDE/>
        <w:autoSpaceDN/>
        <w:adjustRightInd/>
        <w:spacing w:before="120" w:after="120" w:line="276" w:lineRule="auto"/>
        <w:ind w:hanging="357"/>
        <w:jc w:val="both"/>
        <w:textAlignment w:val="auto"/>
        <w:rPr>
          <w:i/>
          <w:iCs/>
          <w:szCs w:val="22"/>
          <w:lang w:val="en-US"/>
        </w:rPr>
      </w:pPr>
      <w:r w:rsidRPr="00057ADE">
        <w:rPr>
          <w:szCs w:val="22"/>
          <w:lang w:val="en-US"/>
        </w:rPr>
        <w:t>“</w:t>
      </w:r>
      <w:r w:rsidRPr="00057ADE">
        <w:rPr>
          <w:i/>
          <w:iCs/>
          <w:szCs w:val="22"/>
          <w:lang w:val="en-US"/>
        </w:rPr>
        <w:t>Specify mechanism(s) to enable joint channel estimation [RAN1, RAN4]</w:t>
      </w:r>
    </w:p>
    <w:p w14:paraId="45A4C35E" w14:textId="77777777" w:rsidR="001B67A4" w:rsidRPr="00057ADE" w:rsidRDefault="001B67A4" w:rsidP="001B67A4">
      <w:pPr>
        <w:numPr>
          <w:ilvl w:val="2"/>
          <w:numId w:val="28"/>
        </w:numPr>
        <w:overflowPunct/>
        <w:autoSpaceDE/>
        <w:autoSpaceDN/>
        <w:adjustRightInd/>
        <w:spacing w:before="120" w:after="120" w:line="276" w:lineRule="auto"/>
        <w:jc w:val="both"/>
        <w:textAlignment w:val="auto"/>
        <w:rPr>
          <w:i/>
          <w:iCs/>
          <w:szCs w:val="22"/>
          <w:lang w:val="en-US"/>
        </w:rPr>
      </w:pPr>
      <w:r w:rsidRPr="00057ADE">
        <w:rPr>
          <w:i/>
          <w:iCs/>
          <w:szCs w:val="22"/>
          <w:lang w:val="en-US"/>
        </w:rPr>
        <w:t>Mechanism(s) to enable joint channel estimation over multiple PUSCH transmissions, based on the conditions to keep power consistency and phase continuity to be investigated and specified if necessary, by RAN4 [RAN1, RAN4]</w:t>
      </w:r>
    </w:p>
    <w:p w14:paraId="5CE7CC15" w14:textId="77777777" w:rsidR="001B67A4" w:rsidRPr="00057ADE" w:rsidRDefault="001B67A4" w:rsidP="001B67A4">
      <w:pPr>
        <w:numPr>
          <w:ilvl w:val="3"/>
          <w:numId w:val="28"/>
        </w:numPr>
        <w:suppressAutoHyphens/>
        <w:autoSpaceDE/>
        <w:autoSpaceDN/>
        <w:adjustRightInd/>
        <w:spacing w:before="120" w:after="120" w:line="276" w:lineRule="auto"/>
        <w:jc w:val="both"/>
        <w:textAlignment w:val="auto"/>
        <w:rPr>
          <w:i/>
          <w:iCs/>
          <w:szCs w:val="22"/>
          <w:lang w:val="en-US"/>
        </w:rPr>
      </w:pPr>
      <w:r w:rsidRPr="00057ADE">
        <w:rPr>
          <w:i/>
          <w:iCs/>
          <w:szCs w:val="22"/>
          <w:lang w:val="en-US"/>
        </w:rPr>
        <w:t>Potential optimization of DM-RS location/granularity in time domain is not precluded</w:t>
      </w:r>
    </w:p>
    <w:p w14:paraId="438D20CA" w14:textId="77777777" w:rsidR="001B67A4" w:rsidRPr="00057ADE" w:rsidRDefault="001B67A4" w:rsidP="001B67A4">
      <w:pPr>
        <w:numPr>
          <w:ilvl w:val="2"/>
          <w:numId w:val="28"/>
        </w:numPr>
        <w:overflowPunct/>
        <w:autoSpaceDE/>
        <w:autoSpaceDN/>
        <w:adjustRightInd/>
        <w:spacing w:before="120" w:after="120" w:line="276" w:lineRule="auto"/>
        <w:jc w:val="both"/>
        <w:textAlignment w:val="auto"/>
        <w:rPr>
          <w:i/>
          <w:iCs/>
          <w:szCs w:val="22"/>
          <w:lang w:val="en-US"/>
        </w:rPr>
      </w:pPr>
      <w:r w:rsidRPr="00057ADE">
        <w:rPr>
          <w:i/>
          <w:iCs/>
          <w:szCs w:val="22"/>
          <w:lang w:val="en-US"/>
        </w:rPr>
        <w:t>Inter-slot frequency hopping with inter-slot bundling to enable joint channel estimation [RAN1]”</w:t>
      </w:r>
    </w:p>
    <w:p w14:paraId="182FB316" w14:textId="0327245B" w:rsidR="001B67A4" w:rsidRPr="00057ADE" w:rsidRDefault="001B67A4" w:rsidP="001B67A4">
      <w:pPr>
        <w:spacing w:before="120" w:after="120" w:line="276" w:lineRule="auto"/>
        <w:jc w:val="both"/>
        <w:rPr>
          <w:szCs w:val="22"/>
          <w:lang w:val="en-US"/>
        </w:rPr>
      </w:pPr>
      <w:r w:rsidRPr="00057ADE">
        <w:rPr>
          <w:szCs w:val="22"/>
          <w:lang w:val="en-US"/>
        </w:rPr>
        <w:t>This new feature targets improving the channel estimation quality for the demodulation of PUSCH at the receiver by using jointly the DM-RS symbols among the PUSCHs that satisfy the requirements in power consistency and phase continuity. This document will discuss the recent reply LS from RAN4 to RAN1</w:t>
      </w:r>
      <w:r w:rsidR="008769C0" w:rsidRPr="00057ADE">
        <w:rPr>
          <w:szCs w:val="22"/>
          <w:lang w:val="en-US"/>
        </w:rPr>
        <w:t xml:space="preserve"> </w:t>
      </w:r>
      <w:r w:rsidR="008769C0" w:rsidRPr="00057ADE">
        <w:rPr>
          <w:szCs w:val="22"/>
          <w:lang w:val="en-US"/>
        </w:rPr>
        <w:fldChar w:fldCharType="begin"/>
      </w:r>
      <w:r w:rsidR="008769C0" w:rsidRPr="00057ADE">
        <w:rPr>
          <w:szCs w:val="22"/>
          <w:lang w:val="en-US"/>
        </w:rPr>
        <w:instrText xml:space="preserve"> REF _Ref67429389 \n \h </w:instrText>
      </w:r>
      <w:r w:rsidR="008769C0" w:rsidRPr="00057ADE">
        <w:rPr>
          <w:szCs w:val="22"/>
          <w:lang w:val="en-US"/>
        </w:rPr>
      </w:r>
      <w:r w:rsidR="008769C0" w:rsidRPr="00057ADE">
        <w:rPr>
          <w:szCs w:val="22"/>
          <w:lang w:val="en-US"/>
        </w:rPr>
        <w:fldChar w:fldCharType="separate"/>
      </w:r>
      <w:r w:rsidR="00582C6E">
        <w:rPr>
          <w:szCs w:val="22"/>
          <w:lang w:val="en-US"/>
        </w:rPr>
        <w:t>[2]</w:t>
      </w:r>
      <w:r w:rsidR="008769C0" w:rsidRPr="00057ADE">
        <w:rPr>
          <w:szCs w:val="22"/>
          <w:lang w:val="en-US"/>
        </w:rPr>
        <w:fldChar w:fldCharType="end"/>
      </w:r>
      <w:r w:rsidRPr="00057ADE">
        <w:rPr>
          <w:szCs w:val="22"/>
          <w:lang w:val="en-US"/>
        </w:rPr>
        <w:t xml:space="preserve"> on these requirements and open issues from the previous RAN1#104-e.</w:t>
      </w:r>
    </w:p>
    <w:p w14:paraId="71230483" w14:textId="490F5157" w:rsidR="00305297" w:rsidRPr="00057ADE" w:rsidRDefault="007820D0" w:rsidP="00A23DCA">
      <w:pPr>
        <w:pStyle w:val="Heading1"/>
        <w:rPr>
          <w:lang w:val="en-US"/>
        </w:rPr>
      </w:pPr>
      <w:bookmarkStart w:id="4" w:name="_Toc67700557"/>
      <w:r w:rsidRPr="00057ADE">
        <w:rPr>
          <w:lang w:val="en-US"/>
        </w:rPr>
        <w:t>Discussion</w:t>
      </w:r>
      <w:bookmarkEnd w:id="4"/>
    </w:p>
    <w:p w14:paraId="6BB0651F" w14:textId="5BDD534C" w:rsidR="00F920C5" w:rsidRPr="00057ADE" w:rsidRDefault="00F920C5" w:rsidP="00F920C5">
      <w:pPr>
        <w:pStyle w:val="Heading2"/>
        <w:rPr>
          <w:lang w:val="en-US"/>
        </w:rPr>
      </w:pPr>
      <w:bookmarkStart w:id="5" w:name="_Toc67700558"/>
      <w:r w:rsidRPr="00057ADE">
        <w:rPr>
          <w:lang w:val="en-US"/>
        </w:rPr>
        <w:t>Use cases</w:t>
      </w:r>
      <w:bookmarkEnd w:id="5"/>
      <w:r w:rsidRPr="00057ADE">
        <w:rPr>
          <w:lang w:val="en-US"/>
        </w:rPr>
        <w:t xml:space="preserve"> </w:t>
      </w:r>
    </w:p>
    <w:p w14:paraId="56140B06" w14:textId="1CBE6421" w:rsidR="00F920C5" w:rsidRPr="00057ADE" w:rsidRDefault="00F920C5" w:rsidP="004B30AE">
      <w:pPr>
        <w:spacing w:line="276" w:lineRule="auto"/>
        <w:rPr>
          <w:lang w:val="en-US"/>
        </w:rPr>
      </w:pPr>
      <w:r w:rsidRPr="00057ADE">
        <w:rPr>
          <w:lang w:val="en-US"/>
        </w:rPr>
        <w:t>In RAN1#104-e, the following use cases for joint channel estimation were identified:</w:t>
      </w:r>
    </w:p>
    <w:tbl>
      <w:tblPr>
        <w:tblStyle w:val="TableGrid"/>
        <w:tblW w:w="0" w:type="auto"/>
        <w:tblLook w:val="04A0" w:firstRow="1" w:lastRow="0" w:firstColumn="1" w:lastColumn="0" w:noHBand="0" w:noVBand="1"/>
      </w:tblPr>
      <w:tblGrid>
        <w:gridCol w:w="9629"/>
      </w:tblGrid>
      <w:tr w:rsidR="00F920C5" w:rsidRPr="00057ADE" w14:paraId="1939652C" w14:textId="77777777" w:rsidTr="00F920C5">
        <w:tc>
          <w:tcPr>
            <w:tcW w:w="9629" w:type="dxa"/>
          </w:tcPr>
          <w:p w14:paraId="2CE78DD1" w14:textId="77777777" w:rsidR="00F920C5" w:rsidRPr="00057ADE" w:rsidRDefault="00F920C5" w:rsidP="004B30AE">
            <w:pPr>
              <w:spacing w:after="0" w:line="276" w:lineRule="auto"/>
              <w:contextualSpacing/>
              <w:rPr>
                <w:lang w:val="en-US"/>
              </w:rPr>
            </w:pPr>
            <w:r w:rsidRPr="00057ADE">
              <w:rPr>
                <w:highlight w:val="green"/>
                <w:lang w:val="en-US"/>
              </w:rPr>
              <w:t>Agreements:</w:t>
            </w:r>
          </w:p>
          <w:p w14:paraId="4A385B19" w14:textId="77777777" w:rsidR="00F920C5" w:rsidRPr="00057ADE" w:rsidRDefault="00F920C5" w:rsidP="004B30AE">
            <w:pPr>
              <w:pStyle w:val="ListParagraph"/>
              <w:numPr>
                <w:ilvl w:val="0"/>
                <w:numId w:val="33"/>
              </w:numPr>
              <w:autoSpaceDE w:val="0"/>
              <w:autoSpaceDN w:val="0"/>
              <w:snapToGrid w:val="0"/>
              <w:spacing w:line="276" w:lineRule="auto"/>
              <w:jc w:val="both"/>
              <w:rPr>
                <w:sz w:val="20"/>
                <w:szCs w:val="20"/>
                <w:lang w:val="en-US" w:eastAsia="ko-KR"/>
              </w:rPr>
            </w:pPr>
            <w:r w:rsidRPr="00057ADE">
              <w:rPr>
                <w:sz w:val="20"/>
                <w:szCs w:val="20"/>
                <w:lang w:val="en-US" w:eastAsia="ko-KR"/>
              </w:rPr>
              <w:t>Following potential use cases are considered for joint channel estimation for PUSCH:</w:t>
            </w:r>
          </w:p>
          <w:p w14:paraId="6F0BB58E" w14:textId="77777777" w:rsidR="00F920C5" w:rsidRPr="00057ADE" w:rsidRDefault="00F920C5" w:rsidP="004B30AE">
            <w:pPr>
              <w:pStyle w:val="ListParagraph"/>
              <w:numPr>
                <w:ilvl w:val="1"/>
                <w:numId w:val="34"/>
              </w:numPr>
              <w:autoSpaceDE w:val="0"/>
              <w:autoSpaceDN w:val="0"/>
              <w:snapToGrid w:val="0"/>
              <w:spacing w:line="276" w:lineRule="auto"/>
              <w:jc w:val="both"/>
              <w:rPr>
                <w:sz w:val="20"/>
                <w:szCs w:val="20"/>
                <w:lang w:val="en-US" w:eastAsia="ko-KR"/>
              </w:rPr>
            </w:pPr>
            <w:r w:rsidRPr="00057ADE">
              <w:rPr>
                <w:sz w:val="20"/>
                <w:szCs w:val="20"/>
                <w:lang w:val="en-US" w:eastAsia="ko-KR"/>
              </w:rPr>
              <w:t>Use case 1: back-to-back PUSCH transmissions within one slot.</w:t>
            </w:r>
          </w:p>
          <w:p w14:paraId="2F4102DF" w14:textId="77777777" w:rsidR="00F920C5" w:rsidRPr="00057ADE" w:rsidRDefault="00F920C5" w:rsidP="004B30AE">
            <w:pPr>
              <w:pStyle w:val="ListParagraph"/>
              <w:numPr>
                <w:ilvl w:val="1"/>
                <w:numId w:val="34"/>
              </w:numPr>
              <w:autoSpaceDE w:val="0"/>
              <w:autoSpaceDN w:val="0"/>
              <w:snapToGrid w:val="0"/>
              <w:spacing w:line="276" w:lineRule="auto"/>
              <w:jc w:val="both"/>
              <w:rPr>
                <w:sz w:val="20"/>
                <w:szCs w:val="20"/>
                <w:lang w:val="en-US" w:eastAsia="ko-KR"/>
              </w:rPr>
            </w:pPr>
            <w:r w:rsidRPr="00057ADE">
              <w:rPr>
                <w:sz w:val="20"/>
                <w:szCs w:val="20"/>
                <w:lang w:val="en-US" w:eastAsia="ko-KR"/>
              </w:rPr>
              <w:t>Use case 2: non-back-to-back PUSCH transmissions within one slot.</w:t>
            </w:r>
          </w:p>
          <w:p w14:paraId="6C17E945" w14:textId="77777777" w:rsidR="00F920C5" w:rsidRPr="00057ADE" w:rsidRDefault="00F920C5" w:rsidP="004B30AE">
            <w:pPr>
              <w:pStyle w:val="ListParagraph"/>
              <w:numPr>
                <w:ilvl w:val="1"/>
                <w:numId w:val="34"/>
              </w:numPr>
              <w:autoSpaceDE w:val="0"/>
              <w:autoSpaceDN w:val="0"/>
              <w:snapToGrid w:val="0"/>
              <w:spacing w:line="276" w:lineRule="auto"/>
              <w:jc w:val="both"/>
              <w:rPr>
                <w:sz w:val="20"/>
                <w:szCs w:val="20"/>
                <w:lang w:val="en-US" w:eastAsia="ko-KR"/>
              </w:rPr>
            </w:pPr>
            <w:r w:rsidRPr="00057ADE">
              <w:rPr>
                <w:sz w:val="20"/>
                <w:szCs w:val="20"/>
                <w:lang w:val="en-US" w:eastAsia="ko-KR"/>
              </w:rPr>
              <w:t>Use case 3: back-to-back PUSCH transmissions across consecutive slots.</w:t>
            </w:r>
          </w:p>
          <w:p w14:paraId="6C5CE81C" w14:textId="77777777" w:rsidR="00F920C5" w:rsidRPr="00057ADE" w:rsidRDefault="00F920C5" w:rsidP="004B30AE">
            <w:pPr>
              <w:pStyle w:val="ListParagraph"/>
              <w:numPr>
                <w:ilvl w:val="1"/>
                <w:numId w:val="34"/>
              </w:numPr>
              <w:autoSpaceDE w:val="0"/>
              <w:autoSpaceDN w:val="0"/>
              <w:snapToGrid w:val="0"/>
              <w:spacing w:line="276" w:lineRule="auto"/>
              <w:jc w:val="both"/>
              <w:rPr>
                <w:sz w:val="20"/>
                <w:szCs w:val="20"/>
                <w:lang w:val="en-US" w:eastAsia="ko-KR"/>
              </w:rPr>
            </w:pPr>
            <w:r w:rsidRPr="00057ADE">
              <w:rPr>
                <w:sz w:val="20"/>
                <w:szCs w:val="20"/>
                <w:lang w:val="en-US" w:eastAsia="ko-KR"/>
              </w:rPr>
              <w:t>Use case 4: non-back-to-back PUSCH transmissions across consecutive slots.</w:t>
            </w:r>
          </w:p>
          <w:p w14:paraId="434177AD" w14:textId="77777777" w:rsidR="00F920C5" w:rsidRPr="00057ADE" w:rsidRDefault="00F920C5" w:rsidP="004B30AE">
            <w:pPr>
              <w:pStyle w:val="ListParagraph"/>
              <w:numPr>
                <w:ilvl w:val="1"/>
                <w:numId w:val="34"/>
              </w:numPr>
              <w:autoSpaceDE w:val="0"/>
              <w:autoSpaceDN w:val="0"/>
              <w:snapToGrid w:val="0"/>
              <w:spacing w:line="276" w:lineRule="auto"/>
              <w:jc w:val="both"/>
              <w:rPr>
                <w:sz w:val="20"/>
                <w:szCs w:val="20"/>
                <w:lang w:val="en-US" w:eastAsia="ko-KR"/>
              </w:rPr>
            </w:pPr>
            <w:r w:rsidRPr="00057ADE">
              <w:rPr>
                <w:sz w:val="20"/>
                <w:szCs w:val="20"/>
                <w:lang w:val="en-US" w:eastAsia="ko-KR"/>
              </w:rPr>
              <w:t>Use case 5: PUSCH transmissions across non-consecutive slots.</w:t>
            </w:r>
          </w:p>
          <w:p w14:paraId="4EC5E6F0" w14:textId="7E01390A" w:rsidR="00F920C5" w:rsidRPr="00057ADE" w:rsidRDefault="00F920C5" w:rsidP="004B30AE">
            <w:pPr>
              <w:spacing w:after="0" w:line="276" w:lineRule="auto"/>
              <w:contextualSpacing/>
              <w:rPr>
                <w:rFonts w:ascii="Arial" w:hAnsi="Arial" w:cs="Arial"/>
                <w:lang w:val="en-US" w:eastAsia="ko-KR"/>
              </w:rPr>
            </w:pPr>
            <w:r w:rsidRPr="00057ADE">
              <w:rPr>
                <w:lang w:val="en-US" w:eastAsia="ko-KR"/>
              </w:rPr>
              <w:t>Note: RAN1 assumes “back-to-back PUSCH transmission” has zero gap in-between adjacent PUSCH transmissions.</w:t>
            </w:r>
          </w:p>
        </w:tc>
      </w:tr>
    </w:tbl>
    <w:p w14:paraId="4F14023B" w14:textId="77777777" w:rsidR="00F920C5" w:rsidRPr="00057ADE" w:rsidRDefault="00F920C5" w:rsidP="004B30AE">
      <w:pPr>
        <w:spacing w:after="0" w:line="276" w:lineRule="auto"/>
        <w:rPr>
          <w:lang w:val="en-US"/>
        </w:rPr>
      </w:pPr>
    </w:p>
    <w:p w14:paraId="7C8C02E1" w14:textId="348D6D43" w:rsidR="00F920C5" w:rsidRPr="00057ADE" w:rsidRDefault="00F920C5" w:rsidP="004B30AE">
      <w:pPr>
        <w:spacing w:line="276" w:lineRule="auto"/>
        <w:rPr>
          <w:lang w:val="en-US"/>
        </w:rPr>
      </w:pPr>
      <w:r w:rsidRPr="00057ADE">
        <w:rPr>
          <w:lang w:val="en-US"/>
        </w:rPr>
        <w:t xml:space="preserve">However, RAN1 only agreed to support necessary design aspects to enable joint channel estimation for Use case 3 in RAN1#104-e meeting. Two specific scenarios of this use case (one was </w:t>
      </w:r>
      <w:r w:rsidR="00A31A53" w:rsidRPr="00057ADE">
        <w:rPr>
          <w:lang w:val="en-US"/>
        </w:rPr>
        <w:t>agreed,</w:t>
      </w:r>
      <w:r w:rsidRPr="00057ADE">
        <w:rPr>
          <w:lang w:val="en-US"/>
        </w:rPr>
        <w:t xml:space="preserve"> and one was concluded as working assumption) were noted as the following:</w:t>
      </w:r>
    </w:p>
    <w:tbl>
      <w:tblPr>
        <w:tblStyle w:val="TableGrid"/>
        <w:tblW w:w="0" w:type="auto"/>
        <w:tblLook w:val="04A0" w:firstRow="1" w:lastRow="0" w:firstColumn="1" w:lastColumn="0" w:noHBand="0" w:noVBand="1"/>
      </w:tblPr>
      <w:tblGrid>
        <w:gridCol w:w="9629"/>
      </w:tblGrid>
      <w:tr w:rsidR="00F920C5" w:rsidRPr="00057ADE" w14:paraId="255F64DE" w14:textId="77777777" w:rsidTr="00F920C5">
        <w:tc>
          <w:tcPr>
            <w:tcW w:w="9629" w:type="dxa"/>
          </w:tcPr>
          <w:p w14:paraId="43B0F5BA" w14:textId="77777777" w:rsidR="00F920C5" w:rsidRPr="00057ADE" w:rsidRDefault="00F920C5" w:rsidP="004B30AE">
            <w:pPr>
              <w:spacing w:after="0" w:line="276" w:lineRule="auto"/>
              <w:contextualSpacing/>
              <w:rPr>
                <w:rFonts w:eastAsia="Times New Roman"/>
                <w:highlight w:val="green"/>
                <w:lang w:val="en-US"/>
              </w:rPr>
            </w:pPr>
            <w:r w:rsidRPr="00057ADE">
              <w:rPr>
                <w:highlight w:val="green"/>
                <w:lang w:val="en-US"/>
              </w:rPr>
              <w:t>Agreements:</w:t>
            </w:r>
          </w:p>
          <w:p w14:paraId="76CFBFF3" w14:textId="77777777" w:rsidR="00F920C5" w:rsidRPr="00057ADE" w:rsidRDefault="00F920C5" w:rsidP="004B30AE">
            <w:pPr>
              <w:pStyle w:val="ListParagraph"/>
              <w:numPr>
                <w:ilvl w:val="0"/>
                <w:numId w:val="33"/>
              </w:numPr>
              <w:autoSpaceDE w:val="0"/>
              <w:autoSpaceDN w:val="0"/>
              <w:snapToGrid w:val="0"/>
              <w:spacing w:line="276" w:lineRule="auto"/>
              <w:jc w:val="both"/>
              <w:rPr>
                <w:sz w:val="20"/>
                <w:szCs w:val="20"/>
                <w:lang w:val="en-US"/>
              </w:rPr>
            </w:pPr>
            <w:r w:rsidRPr="00057ADE">
              <w:rPr>
                <w:sz w:val="20"/>
                <w:szCs w:val="20"/>
                <w:lang w:val="en-US"/>
              </w:rPr>
              <w:t>For back-to-back PUSCH transmissions across consecutive slots, support necessary design aspects (under the condition of power consistency and phase continuity) to enable joint channel estimation at least for the following case:</w:t>
            </w:r>
          </w:p>
          <w:p w14:paraId="1B03D640" w14:textId="77777777" w:rsidR="00F920C5" w:rsidRPr="00057ADE" w:rsidRDefault="00F920C5" w:rsidP="004B30AE">
            <w:pPr>
              <w:pStyle w:val="ListParagraph"/>
              <w:numPr>
                <w:ilvl w:val="1"/>
                <w:numId w:val="33"/>
              </w:numPr>
              <w:autoSpaceDE w:val="0"/>
              <w:autoSpaceDN w:val="0"/>
              <w:snapToGrid w:val="0"/>
              <w:spacing w:line="276" w:lineRule="auto"/>
              <w:jc w:val="both"/>
              <w:rPr>
                <w:sz w:val="20"/>
                <w:szCs w:val="20"/>
                <w:lang w:val="en-US"/>
              </w:rPr>
            </w:pPr>
            <w:r w:rsidRPr="00057ADE">
              <w:rPr>
                <w:sz w:val="20"/>
                <w:szCs w:val="20"/>
                <w:lang w:val="en-US"/>
              </w:rPr>
              <w:lastRenderedPageBreak/>
              <w:t>Over back-to-back PUSCH transmissions (of the same TB) for repetition type A scheduled by dynamic grant or configured grant</w:t>
            </w:r>
          </w:p>
          <w:p w14:paraId="7D3F0A39" w14:textId="053FA035" w:rsidR="00F920C5" w:rsidRPr="00057ADE" w:rsidRDefault="00F920C5" w:rsidP="004B30AE">
            <w:pPr>
              <w:pStyle w:val="ListParagraph"/>
              <w:numPr>
                <w:ilvl w:val="1"/>
                <w:numId w:val="33"/>
              </w:numPr>
              <w:autoSpaceDE w:val="0"/>
              <w:autoSpaceDN w:val="0"/>
              <w:snapToGrid w:val="0"/>
              <w:spacing w:line="276" w:lineRule="auto"/>
              <w:jc w:val="both"/>
              <w:rPr>
                <w:sz w:val="20"/>
                <w:szCs w:val="20"/>
                <w:lang w:val="en-US"/>
              </w:rPr>
            </w:pPr>
            <w:r w:rsidRPr="00057ADE">
              <w:rPr>
                <w:sz w:val="20"/>
                <w:szCs w:val="20"/>
                <w:lang w:val="en-US"/>
              </w:rPr>
              <w:t>FFS details (including possible other cases)</w:t>
            </w:r>
          </w:p>
          <w:p w14:paraId="74F1D0A4" w14:textId="77777777" w:rsidR="00F920C5" w:rsidRPr="00057ADE" w:rsidRDefault="00F920C5" w:rsidP="004B30AE">
            <w:pPr>
              <w:pStyle w:val="ListParagraph"/>
              <w:autoSpaceDE w:val="0"/>
              <w:autoSpaceDN w:val="0"/>
              <w:snapToGrid w:val="0"/>
              <w:spacing w:line="276" w:lineRule="auto"/>
              <w:ind w:left="840"/>
              <w:jc w:val="both"/>
              <w:rPr>
                <w:sz w:val="20"/>
                <w:szCs w:val="20"/>
                <w:lang w:val="en-US"/>
              </w:rPr>
            </w:pPr>
          </w:p>
          <w:p w14:paraId="32C09184" w14:textId="77777777" w:rsidR="00F920C5" w:rsidRPr="00057ADE" w:rsidRDefault="00F920C5" w:rsidP="004B30AE">
            <w:pPr>
              <w:spacing w:after="0" w:line="276" w:lineRule="auto"/>
              <w:contextualSpacing/>
              <w:rPr>
                <w:b/>
                <w:bCs/>
                <w:highlight w:val="darkYellow"/>
                <w:lang w:val="en-US"/>
              </w:rPr>
            </w:pPr>
            <w:r w:rsidRPr="00057ADE">
              <w:rPr>
                <w:b/>
                <w:bCs/>
                <w:highlight w:val="darkYellow"/>
                <w:lang w:val="en-US"/>
              </w:rPr>
              <w:t>Working assumption:</w:t>
            </w:r>
          </w:p>
          <w:p w14:paraId="209B3851" w14:textId="77777777" w:rsidR="00F920C5" w:rsidRPr="00057ADE" w:rsidRDefault="00F920C5" w:rsidP="004B30AE">
            <w:pPr>
              <w:pStyle w:val="ListParagraph"/>
              <w:numPr>
                <w:ilvl w:val="0"/>
                <w:numId w:val="35"/>
              </w:numPr>
              <w:autoSpaceDE w:val="0"/>
              <w:autoSpaceDN w:val="0"/>
              <w:snapToGrid w:val="0"/>
              <w:spacing w:line="276" w:lineRule="auto"/>
              <w:jc w:val="both"/>
              <w:rPr>
                <w:sz w:val="20"/>
                <w:szCs w:val="20"/>
                <w:lang w:val="en-US"/>
              </w:rPr>
            </w:pPr>
            <w:r w:rsidRPr="00057ADE">
              <w:rPr>
                <w:sz w:val="20"/>
                <w:szCs w:val="20"/>
                <w:lang w:val="en-US"/>
              </w:rPr>
              <w:t>For back-to-back PUSCH transmissions across consecutive slots, support necessary design aspects (under the condition of power consistency and phase continuity) to enable joint channel estimation for the following case:</w:t>
            </w:r>
          </w:p>
          <w:p w14:paraId="7DCC3A36" w14:textId="4A6AFCE5" w:rsidR="00F920C5" w:rsidRPr="00057ADE" w:rsidRDefault="00F920C5" w:rsidP="004B30AE">
            <w:pPr>
              <w:pStyle w:val="ListParagraph"/>
              <w:numPr>
                <w:ilvl w:val="1"/>
                <w:numId w:val="35"/>
              </w:numPr>
              <w:autoSpaceDE w:val="0"/>
              <w:autoSpaceDN w:val="0"/>
              <w:snapToGrid w:val="0"/>
              <w:spacing w:line="276" w:lineRule="auto"/>
              <w:jc w:val="both"/>
              <w:rPr>
                <w:sz w:val="20"/>
                <w:szCs w:val="20"/>
                <w:lang w:val="en-US"/>
              </w:rPr>
            </w:pPr>
            <w:r w:rsidRPr="00057ADE">
              <w:rPr>
                <w:sz w:val="20"/>
                <w:szCs w:val="20"/>
                <w:lang w:val="en-US"/>
              </w:rPr>
              <w:t>Over back-to-back PUSCH transmissions for one TB processed over multiple slots</w:t>
            </w:r>
          </w:p>
          <w:p w14:paraId="02D7A19B" w14:textId="5BA10A32" w:rsidR="00F920C5" w:rsidRPr="00057ADE" w:rsidRDefault="00F920C5" w:rsidP="004B30AE">
            <w:pPr>
              <w:pStyle w:val="ListParagraph"/>
              <w:numPr>
                <w:ilvl w:val="2"/>
                <w:numId w:val="35"/>
              </w:numPr>
              <w:autoSpaceDE w:val="0"/>
              <w:autoSpaceDN w:val="0"/>
              <w:snapToGrid w:val="0"/>
              <w:spacing w:line="276" w:lineRule="auto"/>
              <w:jc w:val="both"/>
              <w:rPr>
                <w:sz w:val="20"/>
                <w:szCs w:val="20"/>
                <w:lang w:val="en-US"/>
              </w:rPr>
            </w:pPr>
            <w:r w:rsidRPr="00057ADE">
              <w:rPr>
                <w:sz w:val="20"/>
                <w:szCs w:val="20"/>
                <w:lang w:val="en-US"/>
              </w:rPr>
              <w:t>It’s subject to UE capability</w:t>
            </w:r>
          </w:p>
        </w:tc>
      </w:tr>
    </w:tbl>
    <w:p w14:paraId="3265F209" w14:textId="77777777" w:rsidR="00F920C5" w:rsidRPr="00057ADE" w:rsidRDefault="00F920C5" w:rsidP="004B30AE">
      <w:pPr>
        <w:spacing w:after="0" w:line="276" w:lineRule="auto"/>
        <w:rPr>
          <w:lang w:val="en-US"/>
        </w:rPr>
      </w:pPr>
    </w:p>
    <w:p w14:paraId="7D3A592C" w14:textId="17D9FA8B" w:rsidR="00226805" w:rsidRPr="00057ADE" w:rsidRDefault="00F920C5" w:rsidP="004B30AE">
      <w:pPr>
        <w:spacing w:line="276" w:lineRule="auto"/>
        <w:rPr>
          <w:lang w:val="en-US"/>
        </w:rPr>
      </w:pPr>
      <w:r w:rsidRPr="00057ADE">
        <w:rPr>
          <w:lang w:val="en-US"/>
        </w:rPr>
        <w:t>On the other hand, t</w:t>
      </w:r>
      <w:r w:rsidR="00226805" w:rsidRPr="00057ADE">
        <w:rPr>
          <w:lang w:val="en-US"/>
        </w:rPr>
        <w:t>he following can be noted from the reply LS from RAN4</w:t>
      </w:r>
      <w:r w:rsidRPr="00057ADE">
        <w:rPr>
          <w:lang w:val="en-US"/>
        </w:rPr>
        <w:t xml:space="preserve"> concerning the requirements for joint channel estimation</w:t>
      </w:r>
      <w:r w:rsidR="00226805" w:rsidRPr="00057ADE">
        <w:rPr>
          <w:lang w:val="en-US"/>
        </w:rPr>
        <w:t xml:space="preserve"> </w:t>
      </w:r>
      <w:r w:rsidR="00226805" w:rsidRPr="00057ADE">
        <w:rPr>
          <w:lang w:val="en-US"/>
        </w:rPr>
        <w:fldChar w:fldCharType="begin"/>
      </w:r>
      <w:r w:rsidR="00226805" w:rsidRPr="00057ADE">
        <w:rPr>
          <w:lang w:val="en-US"/>
        </w:rPr>
        <w:instrText xml:space="preserve"> REF _Ref67429389 \n \h </w:instrText>
      </w:r>
      <w:r w:rsidR="004B30AE" w:rsidRPr="00057ADE">
        <w:rPr>
          <w:lang w:val="en-US"/>
        </w:rPr>
        <w:instrText xml:space="preserve"> \* MERGEFORMAT </w:instrText>
      </w:r>
      <w:r w:rsidR="00226805" w:rsidRPr="00057ADE">
        <w:rPr>
          <w:lang w:val="en-US"/>
        </w:rPr>
      </w:r>
      <w:r w:rsidR="00226805" w:rsidRPr="00057ADE">
        <w:rPr>
          <w:lang w:val="en-US"/>
        </w:rPr>
        <w:fldChar w:fldCharType="separate"/>
      </w:r>
      <w:r w:rsidR="00582C6E">
        <w:rPr>
          <w:lang w:val="en-US"/>
        </w:rPr>
        <w:t>[2]</w:t>
      </w:r>
      <w:r w:rsidR="00226805" w:rsidRPr="00057ADE">
        <w:rPr>
          <w:lang w:val="en-US"/>
        </w:rPr>
        <w:fldChar w:fldCharType="end"/>
      </w:r>
      <w:r w:rsidR="00226805" w:rsidRPr="00057ADE">
        <w:rPr>
          <w:lang w:val="en-US"/>
        </w:rPr>
        <w:t>:</w:t>
      </w:r>
    </w:p>
    <w:tbl>
      <w:tblPr>
        <w:tblStyle w:val="TableGrid"/>
        <w:tblW w:w="0" w:type="auto"/>
        <w:tblLook w:val="04A0" w:firstRow="1" w:lastRow="0" w:firstColumn="1" w:lastColumn="0" w:noHBand="0" w:noVBand="1"/>
      </w:tblPr>
      <w:tblGrid>
        <w:gridCol w:w="9629"/>
      </w:tblGrid>
      <w:tr w:rsidR="00226805" w:rsidRPr="00057ADE" w14:paraId="562380D5" w14:textId="77777777" w:rsidTr="00226805">
        <w:tc>
          <w:tcPr>
            <w:tcW w:w="9629" w:type="dxa"/>
          </w:tcPr>
          <w:p w14:paraId="50A4C03B" w14:textId="77777777" w:rsidR="00226805" w:rsidRPr="00057ADE" w:rsidRDefault="00226805" w:rsidP="004B30AE">
            <w:pPr>
              <w:spacing w:after="0" w:line="276" w:lineRule="auto"/>
              <w:contextualSpacing/>
              <w:rPr>
                <w:lang w:val="en-US" w:eastAsia="zh-CN"/>
              </w:rPr>
            </w:pPr>
            <w:r w:rsidRPr="00057ADE">
              <w:rPr>
                <w:lang w:val="en-US"/>
              </w:rPr>
              <w:t>For</w:t>
            </w:r>
            <w:r w:rsidRPr="00057ADE">
              <w:rPr>
                <w:lang w:val="en-US" w:eastAsia="zh-CN"/>
              </w:rPr>
              <w:t xml:space="preserve"> </w:t>
            </w:r>
            <w:r w:rsidRPr="00057ADE">
              <w:rPr>
                <w:lang w:val="en-US"/>
              </w:rPr>
              <w:t xml:space="preserve">back-to-back transmissions </w:t>
            </w:r>
            <w:r w:rsidRPr="00057ADE">
              <w:rPr>
                <w:lang w:val="en-US" w:eastAsia="zh-CN"/>
              </w:rPr>
              <w:t>with zero gap in-between adjacent transmissions:</w:t>
            </w:r>
          </w:p>
          <w:p w14:paraId="6E2F8000" w14:textId="77777777" w:rsidR="00226805" w:rsidRPr="00057ADE" w:rsidRDefault="00226805" w:rsidP="004B30AE">
            <w:pPr>
              <w:pStyle w:val="ListParagraph"/>
              <w:numPr>
                <w:ilvl w:val="0"/>
                <w:numId w:val="30"/>
              </w:numPr>
              <w:spacing w:line="276" w:lineRule="auto"/>
              <w:rPr>
                <w:sz w:val="20"/>
                <w:szCs w:val="20"/>
                <w:lang w:val="en-US"/>
              </w:rPr>
            </w:pPr>
            <w:r w:rsidRPr="00057ADE">
              <w:rPr>
                <w:sz w:val="20"/>
                <w:szCs w:val="20"/>
                <w:lang w:val="en-US"/>
              </w:rPr>
              <w:t>Modulation order does not change.</w:t>
            </w:r>
          </w:p>
          <w:p w14:paraId="2F4E6D66" w14:textId="77777777" w:rsidR="00226805" w:rsidRPr="00057ADE" w:rsidRDefault="00226805" w:rsidP="004B30AE">
            <w:pPr>
              <w:pStyle w:val="ListParagraph"/>
              <w:numPr>
                <w:ilvl w:val="0"/>
                <w:numId w:val="30"/>
              </w:numPr>
              <w:spacing w:line="276" w:lineRule="auto"/>
              <w:rPr>
                <w:sz w:val="20"/>
                <w:szCs w:val="20"/>
                <w:lang w:val="en-US"/>
              </w:rPr>
            </w:pPr>
            <w:r w:rsidRPr="00057ADE">
              <w:rPr>
                <w:sz w:val="20"/>
                <w:szCs w:val="20"/>
                <w:lang w:val="en-US"/>
              </w:rPr>
              <w:t>RB allocation in terms of length and frequency position should not be changed, and intra-slot and inter-slot frequency hopping is not enabled within a repetition bundle.</w:t>
            </w:r>
          </w:p>
          <w:p w14:paraId="6EC79D05" w14:textId="77777777" w:rsidR="00226805" w:rsidRPr="00057ADE" w:rsidRDefault="00226805" w:rsidP="004B30AE">
            <w:pPr>
              <w:pStyle w:val="ListParagraph"/>
              <w:numPr>
                <w:ilvl w:val="0"/>
                <w:numId w:val="30"/>
              </w:numPr>
              <w:spacing w:line="276" w:lineRule="auto"/>
              <w:rPr>
                <w:sz w:val="20"/>
                <w:szCs w:val="20"/>
                <w:lang w:val="en-US"/>
              </w:rPr>
            </w:pPr>
            <w:r w:rsidRPr="00057ADE">
              <w:rPr>
                <w:sz w:val="20"/>
                <w:szCs w:val="20"/>
                <w:lang w:val="en-US"/>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63E8590A" w14:textId="612EB9BC" w:rsidR="00226805" w:rsidRPr="00057ADE" w:rsidRDefault="00226805" w:rsidP="004B30AE">
            <w:pPr>
              <w:pStyle w:val="ListParagraph"/>
              <w:numPr>
                <w:ilvl w:val="0"/>
                <w:numId w:val="30"/>
              </w:numPr>
              <w:spacing w:line="276" w:lineRule="auto"/>
              <w:rPr>
                <w:sz w:val="20"/>
                <w:szCs w:val="20"/>
                <w:lang w:val="en-US"/>
              </w:rPr>
            </w:pPr>
            <w:r w:rsidRPr="00057ADE">
              <w:rPr>
                <w:sz w:val="20"/>
                <w:szCs w:val="20"/>
                <w:lang w:val="en-US"/>
              </w:rPr>
              <w:t>No UL beam switching for FR2 UE occurs</w:t>
            </w:r>
            <w:r w:rsidR="00935D05" w:rsidRPr="00057ADE">
              <w:rPr>
                <w:sz w:val="20"/>
                <w:szCs w:val="20"/>
                <w:lang w:val="en-US"/>
              </w:rPr>
              <w:t>.</w:t>
            </w:r>
          </w:p>
          <w:p w14:paraId="4965C600" w14:textId="77777777" w:rsidR="00226805" w:rsidRPr="00057ADE" w:rsidRDefault="00226805" w:rsidP="004B30AE">
            <w:pPr>
              <w:pStyle w:val="ListParagraph"/>
              <w:spacing w:line="276" w:lineRule="auto"/>
              <w:rPr>
                <w:sz w:val="20"/>
                <w:szCs w:val="20"/>
                <w:lang w:val="en-US"/>
              </w:rPr>
            </w:pPr>
          </w:p>
          <w:p w14:paraId="0C2DADEF" w14:textId="572A0C11" w:rsidR="00226805" w:rsidRPr="00057ADE" w:rsidRDefault="00226805" w:rsidP="004B30AE">
            <w:pPr>
              <w:spacing w:after="0" w:line="276" w:lineRule="auto"/>
              <w:contextualSpacing/>
              <w:rPr>
                <w:lang w:val="en-US"/>
              </w:rPr>
            </w:pPr>
            <w:r w:rsidRPr="00057ADE">
              <w:rPr>
                <w:lang w:val="en-US"/>
              </w:rPr>
              <w:t>For non-back-to-back transmission</w:t>
            </w:r>
            <w:r w:rsidR="009A32C8" w:rsidRPr="00057ADE">
              <w:rPr>
                <w:lang w:val="en-US"/>
              </w:rPr>
              <w:t>s</w:t>
            </w:r>
            <w:r w:rsidRPr="00057ADE">
              <w:rPr>
                <w:lang w:val="en-US"/>
              </w:rPr>
              <w:t xml:space="preserve"> with non-zero gap in-between adjacent transmissions: </w:t>
            </w:r>
          </w:p>
          <w:p w14:paraId="22EBE16F" w14:textId="439AD237" w:rsidR="00226805" w:rsidRPr="00057ADE" w:rsidRDefault="00226805" w:rsidP="004B30AE">
            <w:pPr>
              <w:pStyle w:val="ListParagraph"/>
              <w:numPr>
                <w:ilvl w:val="0"/>
                <w:numId w:val="32"/>
              </w:numPr>
              <w:spacing w:line="276" w:lineRule="auto"/>
              <w:rPr>
                <w:sz w:val="20"/>
                <w:szCs w:val="20"/>
                <w:lang w:val="en-US"/>
              </w:rPr>
            </w:pPr>
            <w:r w:rsidRPr="00057ADE">
              <w:rPr>
                <w:sz w:val="20"/>
                <w:szCs w:val="20"/>
                <w:lang w:val="en-US"/>
              </w:rPr>
              <w:t>The above conditions for back-to-back transmission</w:t>
            </w:r>
            <w:r w:rsidR="00890868" w:rsidRPr="00057ADE">
              <w:rPr>
                <w:sz w:val="20"/>
                <w:szCs w:val="20"/>
                <w:lang w:val="en-US"/>
              </w:rPr>
              <w:t>s</w:t>
            </w:r>
            <w:r w:rsidR="00935D05" w:rsidRPr="00057ADE">
              <w:rPr>
                <w:sz w:val="20"/>
                <w:szCs w:val="20"/>
                <w:lang w:val="en-US"/>
              </w:rPr>
              <w:t>, and</w:t>
            </w:r>
          </w:p>
          <w:p w14:paraId="28FEE853" w14:textId="4BAB09BE" w:rsidR="00935D05" w:rsidRPr="00057ADE" w:rsidRDefault="00226805" w:rsidP="004B30AE">
            <w:pPr>
              <w:pStyle w:val="ListParagraph"/>
              <w:numPr>
                <w:ilvl w:val="0"/>
                <w:numId w:val="32"/>
              </w:numPr>
              <w:spacing w:line="276" w:lineRule="auto"/>
              <w:rPr>
                <w:lang w:val="en-US"/>
              </w:rPr>
            </w:pPr>
            <w:r w:rsidRPr="00057ADE">
              <w:rPr>
                <w:sz w:val="20"/>
                <w:szCs w:val="20"/>
                <w:lang w:val="en-US"/>
              </w:rPr>
              <w:t>No downlink reception in-between the PUSCH or PUCCH repetition in the same band for TDD case</w:t>
            </w:r>
            <w:r w:rsidR="00935D05" w:rsidRPr="00057ADE">
              <w:rPr>
                <w:sz w:val="20"/>
                <w:szCs w:val="20"/>
                <w:lang w:val="en-US"/>
              </w:rPr>
              <w:t>.</w:t>
            </w:r>
          </w:p>
        </w:tc>
      </w:tr>
    </w:tbl>
    <w:p w14:paraId="73A82122" w14:textId="40E7264E" w:rsidR="001F201D" w:rsidRPr="00057ADE" w:rsidRDefault="001F201D" w:rsidP="004B30AE">
      <w:pPr>
        <w:spacing w:after="0" w:line="276" w:lineRule="auto"/>
        <w:rPr>
          <w:lang w:val="en-US"/>
        </w:rPr>
      </w:pPr>
    </w:p>
    <w:p w14:paraId="65C4DCA7" w14:textId="1DBCF8E4" w:rsidR="005142E3" w:rsidRPr="00057ADE" w:rsidRDefault="00F459FC" w:rsidP="00F459FC">
      <w:pPr>
        <w:pStyle w:val="Heading3"/>
        <w:rPr>
          <w:lang w:val="en-US"/>
        </w:rPr>
      </w:pPr>
      <w:bookmarkStart w:id="6" w:name="_Toc67700559"/>
      <w:r w:rsidRPr="00057ADE">
        <w:rPr>
          <w:lang w:val="en-US"/>
        </w:rPr>
        <w:t>Back-to-back PUSCH transmissions</w:t>
      </w:r>
      <w:bookmarkEnd w:id="6"/>
    </w:p>
    <w:p w14:paraId="6C59736D" w14:textId="79467CA4" w:rsidR="00FC560D" w:rsidRPr="00FC560D" w:rsidRDefault="00F920C5" w:rsidP="00FC560D">
      <w:pPr>
        <w:spacing w:line="276" w:lineRule="auto"/>
        <w:jc w:val="both"/>
        <w:rPr>
          <w:lang w:val="en-US"/>
        </w:rPr>
      </w:pPr>
      <w:r w:rsidRPr="00057ADE">
        <w:rPr>
          <w:lang w:val="en-US"/>
        </w:rPr>
        <w:t xml:space="preserve">It can be observed that </w:t>
      </w:r>
      <w:r w:rsidR="004D4506" w:rsidRPr="00057ADE">
        <w:rPr>
          <w:lang w:val="en-US"/>
        </w:rPr>
        <w:t>if</w:t>
      </w:r>
      <w:r w:rsidRPr="00057ADE">
        <w:rPr>
          <w:lang w:val="en-US"/>
        </w:rPr>
        <w:t xml:space="preserve"> the above</w:t>
      </w:r>
      <w:r w:rsidR="007A67D9" w:rsidRPr="00057ADE">
        <w:rPr>
          <w:lang w:val="en-US"/>
        </w:rPr>
        <w:t xml:space="preserve"> conditions</w:t>
      </w:r>
      <w:r w:rsidRPr="00057ADE">
        <w:rPr>
          <w:lang w:val="en-US"/>
        </w:rPr>
        <w:t xml:space="preserve"> for back-to-back transmission</w:t>
      </w:r>
      <w:r w:rsidR="007A67D9" w:rsidRPr="00057ADE">
        <w:rPr>
          <w:lang w:val="en-US"/>
        </w:rPr>
        <w:t>s</w:t>
      </w:r>
      <w:r w:rsidRPr="00057ADE">
        <w:rPr>
          <w:lang w:val="en-US"/>
        </w:rPr>
        <w:t xml:space="preserve"> </w:t>
      </w:r>
      <w:r w:rsidR="007A67D9" w:rsidRPr="00057ADE">
        <w:rPr>
          <w:lang w:val="en-US"/>
        </w:rPr>
        <w:t>with zero gap in-between adjacent transmission</w:t>
      </w:r>
      <w:r w:rsidR="00A31A53" w:rsidRPr="00057ADE">
        <w:rPr>
          <w:lang w:val="en-US"/>
        </w:rPr>
        <w:t>s</w:t>
      </w:r>
      <w:r w:rsidR="007A67D9" w:rsidRPr="00057ADE">
        <w:rPr>
          <w:lang w:val="en-US"/>
        </w:rPr>
        <w:t xml:space="preserve"> are met, the joint channel estimation can be applied. There is no additional constrain</w:t>
      </w:r>
      <w:r w:rsidR="004D4506">
        <w:rPr>
          <w:lang w:val="en-US"/>
        </w:rPr>
        <w:t>t</w:t>
      </w:r>
      <w:r w:rsidR="007A67D9" w:rsidRPr="00057ADE">
        <w:rPr>
          <w:lang w:val="en-US"/>
        </w:rPr>
        <w:t xml:space="preserve"> on whether the PUSCH transmissions should be within a slot or across consecutive slot, or whether the PUSCH transmissions are repetitions of a TB or they are used to transmit a TB across multiple slots. Therefore, as long as the above conditions are met for a set of back-to-back transmissions</w:t>
      </w:r>
      <w:r w:rsidR="004D4506">
        <w:rPr>
          <w:lang w:val="en-US"/>
        </w:rPr>
        <w:t>,</w:t>
      </w:r>
      <w:r w:rsidR="007A67D9" w:rsidRPr="00057ADE">
        <w:rPr>
          <w:lang w:val="en-US"/>
        </w:rPr>
        <w:t xml:space="preserve"> and the UE is capable of maintain the phase continuity under these conditions, then joint channel estimation can be applied on the set of back-to-back transmissions regardless of how these back-to-back transmissions are used to transmit data.</w:t>
      </w:r>
      <w:bookmarkStart w:id="7" w:name="_Ref67699205"/>
    </w:p>
    <w:p w14:paraId="08D7AFB8" w14:textId="646AF6D1" w:rsidR="007A67D9" w:rsidRPr="00FC560D" w:rsidRDefault="00AD0BEA" w:rsidP="00AD0BEA">
      <w:pPr>
        <w:pStyle w:val="Caption"/>
        <w:keepNext/>
        <w:rPr>
          <w:lang w:val="en-US"/>
        </w:rPr>
      </w:pPr>
      <w:bookmarkStart w:id="8" w:name="_Ref67699331"/>
      <w:bookmarkStart w:id="9" w:name="_Toc68270063"/>
      <w:r>
        <w:t xml:space="preserve">Proposal </w:t>
      </w:r>
      <w:r>
        <w:fldChar w:fldCharType="begin"/>
      </w:r>
      <w:r>
        <w:instrText xml:space="preserve"> SEQ Proposal \* ARABIC </w:instrText>
      </w:r>
      <w:r>
        <w:fldChar w:fldCharType="separate"/>
      </w:r>
      <w:r w:rsidR="003B37C7">
        <w:rPr>
          <w:noProof/>
        </w:rPr>
        <w:t>1</w:t>
      </w:r>
      <w:r>
        <w:fldChar w:fldCharType="end"/>
      </w:r>
      <w:r>
        <w:t xml:space="preserve">. </w:t>
      </w:r>
      <w:r w:rsidR="00231269" w:rsidRPr="00FC560D">
        <w:rPr>
          <w:lang w:val="en-US"/>
        </w:rPr>
        <w:t>For back-to-back PUSCH transmissions</w:t>
      </w:r>
      <w:r w:rsidR="00A31A53" w:rsidRPr="00FC560D">
        <w:rPr>
          <w:lang w:val="en-US"/>
        </w:rPr>
        <w:t xml:space="preserve"> with zero gap in-between adjacent transmissions</w:t>
      </w:r>
      <w:r w:rsidR="00231269" w:rsidRPr="00FC560D">
        <w:rPr>
          <w:lang w:val="en-US"/>
        </w:rPr>
        <w:t>, RAN1 to further support necessary design aspects to enable joint channel estimation at least for the following additional scenarios:</w:t>
      </w:r>
      <w:bookmarkEnd w:id="7"/>
      <w:bookmarkEnd w:id="8"/>
      <w:bookmarkEnd w:id="9"/>
    </w:p>
    <w:p w14:paraId="0E03DFC4" w14:textId="082C8660" w:rsidR="00231269" w:rsidRPr="00FC560D" w:rsidRDefault="00231269" w:rsidP="004B30AE">
      <w:pPr>
        <w:pStyle w:val="ListParagraph"/>
        <w:numPr>
          <w:ilvl w:val="0"/>
          <w:numId w:val="36"/>
        </w:numPr>
        <w:spacing w:line="276" w:lineRule="auto"/>
        <w:jc w:val="both"/>
        <w:rPr>
          <w:b/>
          <w:sz w:val="20"/>
          <w:szCs w:val="20"/>
          <w:lang w:val="en-US"/>
        </w:rPr>
      </w:pPr>
      <w:r w:rsidRPr="00FC560D">
        <w:rPr>
          <w:b/>
          <w:sz w:val="20"/>
          <w:szCs w:val="20"/>
          <w:lang w:val="en-US"/>
        </w:rPr>
        <w:t>back-to-back PUSCH transmissions within one slot;</w:t>
      </w:r>
    </w:p>
    <w:p w14:paraId="77EF2B1F" w14:textId="01336ADA" w:rsidR="00231269" w:rsidRPr="00FC560D" w:rsidRDefault="00231269" w:rsidP="004B30AE">
      <w:pPr>
        <w:pStyle w:val="ListParagraph"/>
        <w:numPr>
          <w:ilvl w:val="0"/>
          <w:numId w:val="36"/>
        </w:numPr>
        <w:spacing w:line="276" w:lineRule="auto"/>
        <w:jc w:val="both"/>
        <w:rPr>
          <w:b/>
          <w:sz w:val="20"/>
          <w:szCs w:val="20"/>
          <w:lang w:val="en-US"/>
        </w:rPr>
      </w:pPr>
      <w:r w:rsidRPr="00FC560D">
        <w:rPr>
          <w:b/>
          <w:sz w:val="20"/>
          <w:szCs w:val="20"/>
          <w:lang w:val="en-US"/>
        </w:rPr>
        <w:t>back-to-back PUSCH transmissions across consecutive slots including:</w:t>
      </w:r>
    </w:p>
    <w:p w14:paraId="2DE3A59D" w14:textId="53A523F5" w:rsidR="00231269" w:rsidRPr="00FC560D" w:rsidRDefault="00231269" w:rsidP="004B30AE">
      <w:pPr>
        <w:pStyle w:val="ListParagraph"/>
        <w:numPr>
          <w:ilvl w:val="1"/>
          <w:numId w:val="36"/>
        </w:numPr>
        <w:spacing w:line="276" w:lineRule="auto"/>
        <w:jc w:val="both"/>
        <w:rPr>
          <w:b/>
          <w:sz w:val="20"/>
          <w:szCs w:val="20"/>
          <w:lang w:val="en-US"/>
        </w:rPr>
      </w:pPr>
      <w:r w:rsidRPr="00FC560D">
        <w:rPr>
          <w:b/>
          <w:sz w:val="20"/>
          <w:szCs w:val="20"/>
          <w:lang w:val="en-US"/>
        </w:rPr>
        <w:t>one TB processed over multiple slots</w:t>
      </w:r>
      <w:r w:rsidR="001842F9" w:rsidRPr="00FC560D">
        <w:rPr>
          <w:b/>
          <w:sz w:val="20"/>
          <w:szCs w:val="20"/>
          <w:lang w:val="en-US"/>
        </w:rPr>
        <w:t>, PUSCH transmissions of different TB,</w:t>
      </w:r>
      <w:r w:rsidRPr="00FC560D">
        <w:rPr>
          <w:b/>
          <w:sz w:val="20"/>
          <w:szCs w:val="20"/>
          <w:lang w:val="en-US"/>
        </w:rPr>
        <w:t xml:space="preserve"> and PUSCH repetition type B.</w:t>
      </w:r>
    </w:p>
    <w:p w14:paraId="01615EC7" w14:textId="77777777" w:rsidR="003F2642" w:rsidRPr="00057ADE" w:rsidRDefault="003F2642" w:rsidP="003F2642">
      <w:pPr>
        <w:pStyle w:val="ListParagraph"/>
        <w:spacing w:line="276" w:lineRule="auto"/>
        <w:ind w:left="1440"/>
        <w:jc w:val="both"/>
        <w:rPr>
          <w:b/>
          <w:bCs/>
          <w:sz w:val="20"/>
          <w:szCs w:val="20"/>
          <w:lang w:val="en-US"/>
        </w:rPr>
      </w:pPr>
    </w:p>
    <w:p w14:paraId="79DECE7D" w14:textId="0B42A014" w:rsidR="00F459FC" w:rsidRPr="00057ADE" w:rsidRDefault="00F459FC" w:rsidP="00F459FC">
      <w:pPr>
        <w:pStyle w:val="Heading3"/>
        <w:rPr>
          <w:lang w:val="en-US"/>
        </w:rPr>
      </w:pPr>
      <w:bookmarkStart w:id="10" w:name="_Ref67688547"/>
      <w:bookmarkStart w:id="11" w:name="_Toc67700560"/>
      <w:r w:rsidRPr="00057ADE">
        <w:rPr>
          <w:lang w:val="en-US"/>
        </w:rPr>
        <w:t>Non back-to-back PUSCH transmissions</w:t>
      </w:r>
      <w:bookmarkEnd w:id="10"/>
      <w:bookmarkEnd w:id="11"/>
    </w:p>
    <w:p w14:paraId="4E1AD166" w14:textId="5B707E2D" w:rsidR="003D34B6" w:rsidRPr="00057ADE" w:rsidRDefault="003F2642" w:rsidP="003D34B6">
      <w:pPr>
        <w:spacing w:line="276" w:lineRule="auto"/>
        <w:jc w:val="both"/>
        <w:rPr>
          <w:lang w:val="en-US"/>
        </w:rPr>
      </w:pPr>
      <w:r w:rsidRPr="00057ADE">
        <w:rPr>
          <w:lang w:val="en-US"/>
        </w:rPr>
        <w:t>As pointed out by many companies during RAN1#104-e meeting, the non-back-to-back transmissions with non-zero gap in-between adjacent transmissions scenario not only is important but also should be specified, especially for TDD.</w:t>
      </w:r>
      <w:r w:rsidR="00516644" w:rsidRPr="00057ADE">
        <w:rPr>
          <w:lang w:val="en-US"/>
        </w:rPr>
        <w:t xml:space="preserve"> </w:t>
      </w:r>
      <w:r w:rsidRPr="00057ADE">
        <w:rPr>
          <w:lang w:val="en-US"/>
        </w:rPr>
        <w:t>However, t</w:t>
      </w:r>
      <w:r w:rsidR="009A32C8" w:rsidRPr="00057ADE">
        <w:rPr>
          <w:lang w:val="en-US"/>
        </w:rPr>
        <w:t>he additional condition to keep phase continuity</w:t>
      </w:r>
      <w:r w:rsidRPr="00057ADE">
        <w:rPr>
          <w:lang w:val="en-US"/>
        </w:rPr>
        <w:t xml:space="preserve"> in this case</w:t>
      </w:r>
      <w:r w:rsidR="009A32C8" w:rsidRPr="00057ADE">
        <w:rPr>
          <w:lang w:val="en-US"/>
        </w:rPr>
        <w:t>, i.e. no downlink reception in-between the PUSCH</w:t>
      </w:r>
      <w:r w:rsidR="004B30AE" w:rsidRPr="00057ADE">
        <w:rPr>
          <w:lang w:val="en-US"/>
        </w:rPr>
        <w:t>/</w:t>
      </w:r>
      <w:r w:rsidR="009A32C8" w:rsidRPr="00057ADE">
        <w:rPr>
          <w:lang w:val="en-US"/>
        </w:rPr>
        <w:t>PUCCH repetition</w:t>
      </w:r>
      <w:r w:rsidR="004B30AE" w:rsidRPr="00057ADE">
        <w:rPr>
          <w:lang w:val="en-US"/>
        </w:rPr>
        <w:t>s</w:t>
      </w:r>
      <w:r w:rsidR="009A32C8" w:rsidRPr="00057ADE">
        <w:rPr>
          <w:lang w:val="en-US"/>
        </w:rPr>
        <w:t xml:space="preserve"> in the same band for TDD case</w:t>
      </w:r>
      <w:r w:rsidR="00745C87" w:rsidRPr="00057ADE">
        <w:rPr>
          <w:lang w:val="en-US"/>
        </w:rPr>
        <w:t>,</w:t>
      </w:r>
      <w:r w:rsidR="009A32C8" w:rsidRPr="00057ADE">
        <w:rPr>
          <w:lang w:val="en-US"/>
        </w:rPr>
        <w:t xml:space="preserve"> is more stringent</w:t>
      </w:r>
      <w:r w:rsidR="00745C87" w:rsidRPr="00057ADE">
        <w:rPr>
          <w:lang w:val="en-US"/>
        </w:rPr>
        <w:t xml:space="preserve"> </w:t>
      </w:r>
      <w:r w:rsidR="004B30AE" w:rsidRPr="00057ADE">
        <w:rPr>
          <w:lang w:val="en-US"/>
        </w:rPr>
        <w:t xml:space="preserve">than the ones for back-to-back transmissions. It is our understanding that the UE may not be able to maintain phase continuity if it switches from </w:t>
      </w:r>
      <w:r w:rsidR="004B30AE" w:rsidRPr="00057ADE">
        <w:rPr>
          <w:lang w:val="en-US"/>
        </w:rPr>
        <w:lastRenderedPageBreak/>
        <w:t>transmission to reception mode or if it changes the transmission power for any UL transmission (other than the PUSCH/PUCCH repetitions</w:t>
      </w:r>
      <w:r w:rsidR="00341CAD" w:rsidRPr="00057ADE">
        <w:rPr>
          <w:lang w:val="en-US"/>
        </w:rPr>
        <w:t>, e.g. configured grant</w:t>
      </w:r>
      <w:r w:rsidR="004B30AE" w:rsidRPr="00057ADE">
        <w:rPr>
          <w:lang w:val="en-US"/>
        </w:rPr>
        <w:t xml:space="preserve">) in between adjacent PUSCH/PUCCH repetitions. </w:t>
      </w:r>
      <w:r w:rsidR="0021424A" w:rsidRPr="00057ADE">
        <w:rPr>
          <w:lang w:val="en-US"/>
        </w:rPr>
        <w:t xml:space="preserve">The switching from transmission to reception mode </w:t>
      </w:r>
      <w:r w:rsidR="004D4506">
        <w:rPr>
          <w:lang w:val="en-US"/>
        </w:rPr>
        <w:t>is not limited t</w:t>
      </w:r>
      <w:r w:rsidR="0021424A" w:rsidRPr="00057ADE">
        <w:rPr>
          <w:lang w:val="en-US"/>
        </w:rPr>
        <w:t xml:space="preserve">o the case when the UE actually receives the DL transmission, but it may also include the case </w:t>
      </w:r>
      <w:r w:rsidR="001E7105">
        <w:rPr>
          <w:lang w:val="en-US"/>
        </w:rPr>
        <w:t>wh</w:t>
      </w:r>
      <w:r w:rsidR="0021424A" w:rsidRPr="00057ADE">
        <w:rPr>
          <w:lang w:val="en-US"/>
        </w:rPr>
        <w:t>en the UE monitor</w:t>
      </w:r>
      <w:r w:rsidR="00B51F73" w:rsidRPr="00057ADE">
        <w:rPr>
          <w:lang w:val="en-US"/>
        </w:rPr>
        <w:t>s</w:t>
      </w:r>
      <w:r w:rsidR="0021424A" w:rsidRPr="00057ADE">
        <w:rPr>
          <w:lang w:val="en-US"/>
        </w:rPr>
        <w:t xml:space="preserve"> DL </w:t>
      </w:r>
      <w:r w:rsidR="005142E3" w:rsidRPr="00057ADE">
        <w:rPr>
          <w:lang w:val="en-US"/>
        </w:rPr>
        <w:t>reception</w:t>
      </w:r>
      <w:r w:rsidR="0021424A" w:rsidRPr="00057ADE">
        <w:rPr>
          <w:lang w:val="en-US"/>
        </w:rPr>
        <w:t xml:space="preserve"> occasions, e.g. SPS PDSCH or PDCCH monitoring, or </w:t>
      </w:r>
      <w:r w:rsidR="00B51F73" w:rsidRPr="00057ADE">
        <w:rPr>
          <w:lang w:val="en-US"/>
        </w:rPr>
        <w:t xml:space="preserve">other operational monitoring such as SSB beams, PTS, CSI-RS, etc. </w:t>
      </w:r>
      <w:r w:rsidR="00341CAD" w:rsidRPr="00057ADE">
        <w:rPr>
          <w:lang w:val="en-US"/>
        </w:rPr>
        <w:t xml:space="preserve">In this case, either the phase continuity between the adjacent PUSCH/PUCCH repetitions is broken or the UE skips the reception/monitoring </w:t>
      </w:r>
      <w:r w:rsidR="00D7245B" w:rsidRPr="00057ADE">
        <w:rPr>
          <w:lang w:val="en-US"/>
        </w:rPr>
        <w:t>to keep the phase continuity and hence joint channel estimation can be applied</w:t>
      </w:r>
      <w:r w:rsidR="00D401ED" w:rsidRPr="00057ADE">
        <w:rPr>
          <w:lang w:val="en-US"/>
        </w:rPr>
        <w:t>, as shown in</w:t>
      </w:r>
      <w:r w:rsidR="00A35DF8" w:rsidRPr="00057ADE">
        <w:rPr>
          <w:lang w:val="en-US"/>
        </w:rPr>
        <w:t xml:space="preserve"> </w:t>
      </w:r>
      <w:r w:rsidR="00A35DF8" w:rsidRPr="00057ADE">
        <w:rPr>
          <w:lang w:val="en-US"/>
        </w:rPr>
        <w:fldChar w:fldCharType="begin"/>
      </w:r>
      <w:r w:rsidR="00A35DF8" w:rsidRPr="00057ADE">
        <w:rPr>
          <w:lang w:val="en-US"/>
        </w:rPr>
        <w:instrText xml:space="preserve"> REF _Ref67666069 \h </w:instrText>
      </w:r>
      <w:r w:rsidR="00A35DF8" w:rsidRPr="00057ADE">
        <w:rPr>
          <w:lang w:val="en-US"/>
        </w:rPr>
      </w:r>
      <w:r w:rsidR="00A35DF8" w:rsidRPr="00057ADE">
        <w:rPr>
          <w:lang w:val="en-US"/>
        </w:rPr>
        <w:fldChar w:fldCharType="separate"/>
      </w:r>
      <w:r w:rsidR="00582C6E" w:rsidRPr="00057ADE">
        <w:rPr>
          <w:lang w:val="en-US"/>
        </w:rPr>
        <w:t xml:space="preserve">Figure </w:t>
      </w:r>
      <w:r w:rsidR="00582C6E">
        <w:rPr>
          <w:noProof/>
          <w:lang w:val="en-US"/>
        </w:rPr>
        <w:t>1</w:t>
      </w:r>
      <w:r w:rsidR="00A35DF8" w:rsidRPr="00057ADE">
        <w:rPr>
          <w:lang w:val="en-US"/>
        </w:rPr>
        <w:fldChar w:fldCharType="end"/>
      </w:r>
      <w:r w:rsidR="00A35DF8" w:rsidRPr="00057ADE">
        <w:rPr>
          <w:lang w:val="en-US"/>
        </w:rPr>
        <w:t>.</w:t>
      </w:r>
      <w:r w:rsidR="00D7245B" w:rsidRPr="00057ADE">
        <w:rPr>
          <w:lang w:val="en-US"/>
        </w:rPr>
        <w:t xml:space="preserve"> Either ways, an indication from the gNB is needed to let the UE know which behavior it should follow. </w:t>
      </w:r>
      <w:r w:rsidR="00A35DF8" w:rsidRPr="00057ADE">
        <w:rPr>
          <w:lang w:val="en-US"/>
        </w:rPr>
        <w:t xml:space="preserve">Note that this indication is different from indicating whether joint channel estimation is enabled or not, because joint channel estimation can still be applied e.g., on rep1 and rep2 or rep3 and rep4, in the example shown in </w:t>
      </w:r>
      <w:r w:rsidR="00A35DF8" w:rsidRPr="00057ADE">
        <w:rPr>
          <w:lang w:val="en-US"/>
        </w:rPr>
        <w:fldChar w:fldCharType="begin"/>
      </w:r>
      <w:r w:rsidR="00A35DF8" w:rsidRPr="00057ADE">
        <w:rPr>
          <w:lang w:val="en-US"/>
        </w:rPr>
        <w:instrText xml:space="preserve"> REF _Ref67666069 \h </w:instrText>
      </w:r>
      <w:r w:rsidR="00A35DF8" w:rsidRPr="00057ADE">
        <w:rPr>
          <w:lang w:val="en-US"/>
        </w:rPr>
      </w:r>
      <w:r w:rsidR="00A35DF8" w:rsidRPr="00057ADE">
        <w:rPr>
          <w:lang w:val="en-US"/>
        </w:rPr>
        <w:fldChar w:fldCharType="separate"/>
      </w:r>
      <w:r w:rsidR="00582C6E" w:rsidRPr="00057ADE">
        <w:rPr>
          <w:lang w:val="en-US"/>
        </w:rPr>
        <w:t xml:space="preserve">Figure </w:t>
      </w:r>
      <w:r w:rsidR="00582C6E">
        <w:rPr>
          <w:noProof/>
          <w:lang w:val="en-US"/>
        </w:rPr>
        <w:t>1</w:t>
      </w:r>
      <w:r w:rsidR="00A35DF8" w:rsidRPr="00057ADE">
        <w:rPr>
          <w:lang w:val="en-US"/>
        </w:rPr>
        <w:fldChar w:fldCharType="end"/>
      </w:r>
      <w:r w:rsidR="00A35DF8" w:rsidRPr="00057ADE">
        <w:rPr>
          <w:lang w:val="en-US"/>
        </w:rPr>
        <w:t>.</w:t>
      </w:r>
    </w:p>
    <w:p w14:paraId="14226DFB" w14:textId="77777777" w:rsidR="003D34B6" w:rsidRPr="00057ADE" w:rsidRDefault="003D34B6" w:rsidP="003D34B6">
      <w:pPr>
        <w:keepNext/>
        <w:spacing w:line="276" w:lineRule="auto"/>
        <w:jc w:val="both"/>
        <w:rPr>
          <w:lang w:val="en-US"/>
        </w:rPr>
      </w:pPr>
      <w:r>
        <w:rPr>
          <w:noProof/>
        </w:rPr>
        <w:drawing>
          <wp:inline distT="0" distB="0" distL="0" distR="0" wp14:anchorId="12F6761A" wp14:editId="53070999">
            <wp:extent cx="6120765" cy="18834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20765" cy="1883410"/>
                    </a:xfrm>
                    <a:prstGeom prst="rect">
                      <a:avLst/>
                    </a:prstGeom>
                  </pic:spPr>
                </pic:pic>
              </a:graphicData>
            </a:graphic>
          </wp:inline>
        </w:drawing>
      </w:r>
    </w:p>
    <w:p w14:paraId="139598EB" w14:textId="25CB346F" w:rsidR="003D34B6" w:rsidRPr="00057ADE" w:rsidRDefault="003D34B6" w:rsidP="003D34B6">
      <w:pPr>
        <w:pStyle w:val="Caption"/>
        <w:jc w:val="center"/>
        <w:rPr>
          <w:lang w:val="en-US"/>
        </w:rPr>
      </w:pPr>
      <w:bookmarkStart w:id="12" w:name="_Ref67666069"/>
      <w:r w:rsidRPr="00057ADE">
        <w:rPr>
          <w:lang w:val="en-US"/>
        </w:rPr>
        <w:t xml:space="preserve">Figure </w:t>
      </w:r>
      <w:r w:rsidRPr="00057ADE">
        <w:rPr>
          <w:lang w:val="en-US"/>
        </w:rPr>
        <w:fldChar w:fldCharType="begin"/>
      </w:r>
      <w:r w:rsidRPr="00057ADE">
        <w:rPr>
          <w:lang w:val="en-US"/>
        </w:rPr>
        <w:instrText xml:space="preserve"> SEQ Figure \* ARABIC </w:instrText>
      </w:r>
      <w:r w:rsidRPr="00057ADE">
        <w:rPr>
          <w:lang w:val="en-US"/>
        </w:rPr>
        <w:fldChar w:fldCharType="separate"/>
      </w:r>
      <w:r w:rsidR="00582C6E">
        <w:rPr>
          <w:noProof/>
          <w:lang w:val="en-US"/>
        </w:rPr>
        <w:t>1</w:t>
      </w:r>
      <w:r w:rsidRPr="00057ADE">
        <w:rPr>
          <w:lang w:val="en-US"/>
        </w:rPr>
        <w:fldChar w:fldCharType="end"/>
      </w:r>
      <w:bookmarkEnd w:id="12"/>
      <w:r w:rsidRPr="00057ADE">
        <w:rPr>
          <w:lang w:val="en-US"/>
        </w:rPr>
        <w:t>. Illustration of a DL reception occasion scheduled in-between PUSCH transmissions that are expected to keep phase continuity.</w:t>
      </w:r>
    </w:p>
    <w:p w14:paraId="618E64DB" w14:textId="4ACEE074" w:rsidR="00D401ED" w:rsidRPr="00057ADE" w:rsidRDefault="00B40C60" w:rsidP="004B30AE">
      <w:pPr>
        <w:spacing w:line="276" w:lineRule="auto"/>
        <w:jc w:val="both"/>
        <w:rPr>
          <w:lang w:val="en-US"/>
        </w:rPr>
      </w:pPr>
      <w:r w:rsidRPr="00057ADE">
        <w:rPr>
          <w:lang w:val="en-US"/>
        </w:rPr>
        <w:t xml:space="preserve">On the other hand, in case the number of repetitions is high, asking the UE to skip all DL data and operational monitoring </w:t>
      </w:r>
      <w:r w:rsidR="00DD2FCD">
        <w:rPr>
          <w:lang w:val="en-US"/>
        </w:rPr>
        <w:t>may not be affordable</w:t>
      </w:r>
      <w:r w:rsidRPr="00057ADE">
        <w:rPr>
          <w:lang w:val="en-US"/>
        </w:rPr>
        <w:t xml:space="preserve">. It may reduce the scheduling flexibility and overall </w:t>
      </w:r>
      <w:r w:rsidR="00DD2FCD">
        <w:rPr>
          <w:lang w:val="en-US"/>
        </w:rPr>
        <w:t xml:space="preserve">network </w:t>
      </w:r>
      <w:r w:rsidRPr="00057ADE">
        <w:rPr>
          <w:lang w:val="en-US"/>
        </w:rPr>
        <w:t xml:space="preserve">performance. In this case, the gNB can </w:t>
      </w:r>
      <w:r w:rsidR="00CA4839" w:rsidRPr="00057ADE">
        <w:rPr>
          <w:lang w:val="en-US"/>
        </w:rPr>
        <w:t>indicate</w:t>
      </w:r>
      <w:r w:rsidRPr="00057ADE">
        <w:rPr>
          <w:lang w:val="en-US"/>
        </w:rPr>
        <w:t xml:space="preserve"> different granularity for the monitoring e.g., every n = 2, 3, … </w:t>
      </w:r>
      <w:r w:rsidR="00DB6360" w:rsidRPr="00057ADE">
        <w:rPr>
          <w:lang w:val="en-US"/>
        </w:rPr>
        <w:t>PUSCH transmissions</w:t>
      </w:r>
      <w:r w:rsidR="006E207F" w:rsidRPr="00057ADE">
        <w:rPr>
          <w:lang w:val="en-US"/>
        </w:rPr>
        <w:t xml:space="preserve"> or slots</w:t>
      </w:r>
      <w:r w:rsidRPr="00057ADE">
        <w:rPr>
          <w:lang w:val="en-US"/>
        </w:rPr>
        <w:t>, as shown in</w:t>
      </w:r>
      <w:r w:rsidR="00CA4839" w:rsidRPr="00057ADE">
        <w:rPr>
          <w:lang w:val="en-US"/>
        </w:rPr>
        <w:t xml:space="preserve"> </w:t>
      </w:r>
      <w:r w:rsidR="00CA4839" w:rsidRPr="00057ADE">
        <w:rPr>
          <w:lang w:val="en-US"/>
        </w:rPr>
        <w:fldChar w:fldCharType="begin"/>
      </w:r>
      <w:r w:rsidR="00CA4839" w:rsidRPr="00057ADE">
        <w:rPr>
          <w:lang w:val="en-US"/>
        </w:rPr>
        <w:instrText xml:space="preserve"> REF _Ref67667676 \h </w:instrText>
      </w:r>
      <w:r w:rsidR="00CA4839" w:rsidRPr="00057ADE">
        <w:rPr>
          <w:lang w:val="en-US"/>
        </w:rPr>
      </w:r>
      <w:r w:rsidR="00CA4839" w:rsidRPr="00057ADE">
        <w:rPr>
          <w:lang w:val="en-US"/>
        </w:rPr>
        <w:fldChar w:fldCharType="separate"/>
      </w:r>
      <w:r w:rsidR="00582C6E" w:rsidRPr="00057ADE">
        <w:rPr>
          <w:lang w:val="en-US"/>
        </w:rPr>
        <w:t xml:space="preserve">Figure </w:t>
      </w:r>
      <w:r w:rsidR="00582C6E">
        <w:rPr>
          <w:noProof/>
          <w:lang w:val="en-US"/>
        </w:rPr>
        <w:t>2</w:t>
      </w:r>
      <w:r w:rsidR="00CA4839" w:rsidRPr="00057ADE">
        <w:rPr>
          <w:lang w:val="en-US"/>
        </w:rPr>
        <w:fldChar w:fldCharType="end"/>
      </w:r>
      <w:r w:rsidRPr="00057ADE">
        <w:rPr>
          <w:lang w:val="en-US"/>
        </w:rPr>
        <w:t xml:space="preserve">. </w:t>
      </w:r>
      <w:r w:rsidR="00CA4839" w:rsidRPr="00057ADE">
        <w:rPr>
          <w:lang w:val="en-US"/>
        </w:rPr>
        <w:t>T</w:t>
      </w:r>
      <w:r w:rsidR="00DD2FCD">
        <w:rPr>
          <w:lang w:val="en-US"/>
        </w:rPr>
        <w:t>he definition and configuration of a</w:t>
      </w:r>
      <w:r w:rsidR="00620CB5" w:rsidRPr="00057ADE">
        <w:rPr>
          <w:lang w:val="en-US"/>
        </w:rPr>
        <w:t xml:space="preserve"> time-domain window </w:t>
      </w:r>
      <w:r w:rsidR="00DD2FCD">
        <w:rPr>
          <w:lang w:val="en-US"/>
        </w:rPr>
        <w:t>may or may not be necessary</w:t>
      </w:r>
      <w:r w:rsidR="00DE2B39">
        <w:rPr>
          <w:lang w:val="en-US"/>
        </w:rPr>
        <w:t xml:space="preserve"> in this case</w:t>
      </w:r>
      <w:r w:rsidR="00DD2FCD">
        <w:rPr>
          <w:lang w:val="en-US"/>
        </w:rPr>
        <w:t>, depending on the chosen approach. For instance</w:t>
      </w:r>
      <w:r w:rsidR="00620CB5" w:rsidRPr="00057ADE">
        <w:rPr>
          <w:lang w:val="en-US"/>
        </w:rPr>
        <w:t xml:space="preserve">, a large time-domain window </w:t>
      </w:r>
      <w:r w:rsidR="00DD2FCD">
        <w:rPr>
          <w:lang w:val="en-US"/>
        </w:rPr>
        <w:t>could be</w:t>
      </w:r>
      <w:r w:rsidR="00620CB5" w:rsidRPr="00057ADE">
        <w:rPr>
          <w:lang w:val="en-US"/>
        </w:rPr>
        <w:t xml:space="preserve"> </w:t>
      </w:r>
      <w:r w:rsidR="00DD2FCD">
        <w:rPr>
          <w:lang w:val="en-US"/>
        </w:rPr>
        <w:t xml:space="preserve">higher-layer </w:t>
      </w:r>
      <w:r w:rsidR="00620CB5" w:rsidRPr="00057ADE">
        <w:rPr>
          <w:lang w:val="en-US"/>
        </w:rPr>
        <w:t>configured, and during the operation the gNB can dynamically indicate whether all DL reception occasions should be skipped within this window or only some of them should be skipped</w:t>
      </w:r>
      <w:r w:rsidR="00CA4839" w:rsidRPr="00057ADE">
        <w:rPr>
          <w:lang w:val="en-US"/>
        </w:rPr>
        <w:t>.</w:t>
      </w:r>
      <w:r w:rsidR="00CC03CF">
        <w:rPr>
          <w:lang w:val="en-US"/>
        </w:rPr>
        <w:t xml:space="preserve"> </w:t>
      </w:r>
      <w:r w:rsidR="00DD2FCD">
        <w:rPr>
          <w:lang w:val="en-US"/>
        </w:rPr>
        <w:t xml:space="preserve">Alternatively, joint CE could be, for instance, enabled in case of PUSCH repetitions. In this case, repetition period would serve the purpose of an implicit time-domain window, and the latter may not be configured explicitly. </w:t>
      </w:r>
      <w:r w:rsidR="00CC03CF">
        <w:rPr>
          <w:lang w:val="en-US"/>
        </w:rPr>
        <w:fldChar w:fldCharType="begin"/>
      </w:r>
      <w:r w:rsidR="00CC03CF">
        <w:rPr>
          <w:lang w:val="en-US"/>
        </w:rPr>
        <w:instrText xml:space="preserve"> REF _Ref67667676 \h </w:instrText>
      </w:r>
      <w:r w:rsidR="00CC03CF">
        <w:rPr>
          <w:lang w:val="en-US"/>
        </w:rPr>
      </w:r>
      <w:r w:rsidR="00CC03CF">
        <w:rPr>
          <w:lang w:val="en-US"/>
        </w:rPr>
        <w:fldChar w:fldCharType="separate"/>
      </w:r>
      <w:r w:rsidR="00CC03CF" w:rsidRPr="00057ADE">
        <w:rPr>
          <w:lang w:val="en-US"/>
        </w:rPr>
        <w:t xml:space="preserve">Figure </w:t>
      </w:r>
      <w:r w:rsidR="00CC03CF">
        <w:rPr>
          <w:noProof/>
          <w:lang w:val="en-US"/>
        </w:rPr>
        <w:t>2</w:t>
      </w:r>
      <w:r w:rsidR="00CC03CF">
        <w:rPr>
          <w:lang w:val="en-US"/>
        </w:rPr>
        <w:fldChar w:fldCharType="end"/>
      </w:r>
      <w:r w:rsidR="00CC03CF">
        <w:rPr>
          <w:lang w:val="en-US"/>
        </w:rPr>
        <w:t xml:space="preserve"> illustrate</w:t>
      </w:r>
      <w:r w:rsidR="001F4982">
        <w:rPr>
          <w:lang w:val="en-US"/>
        </w:rPr>
        <w:t>s</w:t>
      </w:r>
      <w:r w:rsidR="00DD2FCD">
        <w:rPr>
          <w:lang w:val="en-US"/>
        </w:rPr>
        <w:t xml:space="preserve"> </w:t>
      </w:r>
      <w:r w:rsidR="00DE2B39">
        <w:rPr>
          <w:lang w:val="en-US"/>
        </w:rPr>
        <w:t xml:space="preserve">a example of this second alternative. </w:t>
      </w:r>
      <w:r w:rsidR="00CC03CF">
        <w:rPr>
          <w:lang w:val="en-US"/>
        </w:rPr>
        <w:t xml:space="preserve">Further details on time-domain window </w:t>
      </w:r>
      <w:r w:rsidR="00DE2B39">
        <w:rPr>
          <w:lang w:val="en-US"/>
        </w:rPr>
        <w:t>are</w:t>
      </w:r>
      <w:r w:rsidR="00CC03CF">
        <w:rPr>
          <w:lang w:val="en-US"/>
        </w:rPr>
        <w:t xml:space="preserve"> discussed in Section </w:t>
      </w:r>
      <w:r w:rsidR="00CC03CF">
        <w:rPr>
          <w:lang w:val="en-US"/>
        </w:rPr>
        <w:fldChar w:fldCharType="begin"/>
      </w:r>
      <w:r w:rsidR="00CC03CF">
        <w:rPr>
          <w:lang w:val="en-US"/>
        </w:rPr>
        <w:instrText xml:space="preserve"> REF _Ref67694248 \n \h </w:instrText>
      </w:r>
      <w:r w:rsidR="00CC03CF">
        <w:rPr>
          <w:lang w:val="en-US"/>
        </w:rPr>
      </w:r>
      <w:r w:rsidR="00CC03CF">
        <w:rPr>
          <w:lang w:val="en-US"/>
        </w:rPr>
        <w:fldChar w:fldCharType="separate"/>
      </w:r>
      <w:r w:rsidR="00CC03CF">
        <w:rPr>
          <w:lang w:val="en-US"/>
        </w:rPr>
        <w:t>2.2</w:t>
      </w:r>
      <w:r w:rsidR="00CC03CF">
        <w:rPr>
          <w:lang w:val="en-US"/>
        </w:rPr>
        <w:fldChar w:fldCharType="end"/>
      </w:r>
      <w:r w:rsidR="00CC03CF">
        <w:rPr>
          <w:lang w:val="en-US"/>
        </w:rPr>
        <w:t>.</w:t>
      </w:r>
    </w:p>
    <w:p w14:paraId="1DCDDF80" w14:textId="773797FA" w:rsidR="00CA4839" w:rsidRPr="00057ADE" w:rsidRDefault="00CA4839" w:rsidP="00CA4839">
      <w:pPr>
        <w:keepNext/>
        <w:spacing w:line="276" w:lineRule="auto"/>
        <w:jc w:val="center"/>
        <w:rPr>
          <w:lang w:val="en-US"/>
        </w:rPr>
      </w:pPr>
      <w:r>
        <w:rPr>
          <w:noProof/>
        </w:rPr>
        <w:drawing>
          <wp:inline distT="0" distB="0" distL="0" distR="0" wp14:anchorId="2ACE498F" wp14:editId="42091D56">
            <wp:extent cx="5999100" cy="2139112"/>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5999100" cy="2139112"/>
                    </a:xfrm>
                    <a:prstGeom prst="rect">
                      <a:avLst/>
                    </a:prstGeom>
                  </pic:spPr>
                </pic:pic>
              </a:graphicData>
            </a:graphic>
          </wp:inline>
        </w:drawing>
      </w:r>
    </w:p>
    <w:p w14:paraId="7F47B3A6" w14:textId="3FCBD671" w:rsidR="003D34B6" w:rsidRPr="00057ADE" w:rsidRDefault="00CA4839" w:rsidP="00CA4839">
      <w:pPr>
        <w:pStyle w:val="Caption"/>
        <w:jc w:val="center"/>
        <w:rPr>
          <w:lang w:val="en-US"/>
        </w:rPr>
      </w:pPr>
      <w:bookmarkStart w:id="13" w:name="_Ref67667676"/>
      <w:bookmarkStart w:id="14" w:name="_Ref67667653"/>
      <w:r w:rsidRPr="00057ADE">
        <w:rPr>
          <w:lang w:val="en-US"/>
        </w:rPr>
        <w:t xml:space="preserve">Figure </w:t>
      </w:r>
      <w:r w:rsidRPr="00057ADE">
        <w:rPr>
          <w:lang w:val="en-US"/>
        </w:rPr>
        <w:fldChar w:fldCharType="begin"/>
      </w:r>
      <w:r w:rsidRPr="00057ADE">
        <w:rPr>
          <w:lang w:val="en-US"/>
        </w:rPr>
        <w:instrText xml:space="preserve"> SEQ Figure \* ARABIC </w:instrText>
      </w:r>
      <w:r w:rsidRPr="00057ADE">
        <w:rPr>
          <w:lang w:val="en-US"/>
        </w:rPr>
        <w:fldChar w:fldCharType="separate"/>
      </w:r>
      <w:r w:rsidR="00582C6E">
        <w:rPr>
          <w:noProof/>
          <w:lang w:val="en-US"/>
        </w:rPr>
        <w:t>2</w:t>
      </w:r>
      <w:r w:rsidRPr="00057ADE">
        <w:rPr>
          <w:lang w:val="en-US"/>
        </w:rPr>
        <w:fldChar w:fldCharType="end"/>
      </w:r>
      <w:bookmarkEnd w:id="13"/>
      <w:r w:rsidRPr="00057ADE">
        <w:rPr>
          <w:lang w:val="en-US"/>
        </w:rPr>
        <w:t>. Illustration of configuring DL reception occasion monitoring every 2 repetitions.</w:t>
      </w:r>
      <w:bookmarkEnd w:id="14"/>
    </w:p>
    <w:p w14:paraId="59DA5180" w14:textId="2B9DC27F" w:rsidR="00B40C60" w:rsidRPr="00057ADE" w:rsidRDefault="00B40C60" w:rsidP="004B30AE">
      <w:pPr>
        <w:spacing w:line="276" w:lineRule="auto"/>
        <w:jc w:val="both"/>
        <w:rPr>
          <w:lang w:val="en-US"/>
        </w:rPr>
      </w:pPr>
      <w:r w:rsidRPr="00057ADE">
        <w:rPr>
          <w:lang w:val="en-US"/>
        </w:rPr>
        <w:t>From the discussion above, we propose the following:</w:t>
      </w:r>
    </w:p>
    <w:p w14:paraId="7D379761" w14:textId="34A4B027" w:rsidR="00B40C60" w:rsidRPr="000810CD" w:rsidRDefault="00250E68" w:rsidP="000810CD">
      <w:pPr>
        <w:pStyle w:val="Caption"/>
        <w:keepNext/>
        <w:jc w:val="both"/>
        <w:rPr>
          <w:lang w:val="en-US"/>
        </w:rPr>
      </w:pPr>
      <w:bookmarkStart w:id="15" w:name="_Toc68270064"/>
      <w:r>
        <w:lastRenderedPageBreak/>
        <w:t xml:space="preserve">Proposal </w:t>
      </w:r>
      <w:r>
        <w:fldChar w:fldCharType="begin"/>
      </w:r>
      <w:r>
        <w:instrText xml:space="preserve"> SEQ Proposal \* ARABIC </w:instrText>
      </w:r>
      <w:r>
        <w:fldChar w:fldCharType="separate"/>
      </w:r>
      <w:r w:rsidR="003B37C7">
        <w:rPr>
          <w:noProof/>
        </w:rPr>
        <w:t>2</w:t>
      </w:r>
      <w:r>
        <w:fldChar w:fldCharType="end"/>
      </w:r>
      <w:r>
        <w:t xml:space="preserve">. </w:t>
      </w:r>
      <w:r w:rsidR="00B40C60" w:rsidRPr="000810CD">
        <w:rPr>
          <w:lang w:val="en-US"/>
        </w:rPr>
        <w:t xml:space="preserve">For </w:t>
      </w:r>
      <w:r w:rsidR="00A10F48" w:rsidRPr="000810CD">
        <w:rPr>
          <w:lang w:val="en-US"/>
        </w:rPr>
        <w:t>non-</w:t>
      </w:r>
      <w:r w:rsidR="00B40C60" w:rsidRPr="000810CD">
        <w:rPr>
          <w:lang w:val="en-US"/>
        </w:rPr>
        <w:t xml:space="preserve">back-to-back PUSCH transmissions with </w:t>
      </w:r>
      <w:r w:rsidR="00A10F48" w:rsidRPr="000810CD">
        <w:rPr>
          <w:lang w:val="en-US"/>
        </w:rPr>
        <w:t>non-</w:t>
      </w:r>
      <w:r w:rsidR="00B40C60" w:rsidRPr="000810CD">
        <w:rPr>
          <w:lang w:val="en-US"/>
        </w:rPr>
        <w:t>zero gap in-between adjacent transmissions:</w:t>
      </w:r>
      <w:bookmarkEnd w:id="15"/>
      <w:r w:rsidR="00B40C60" w:rsidRPr="000810CD">
        <w:rPr>
          <w:lang w:val="en-US"/>
        </w:rPr>
        <w:t xml:space="preserve"> </w:t>
      </w:r>
    </w:p>
    <w:p w14:paraId="31983493" w14:textId="4198D86D" w:rsidR="00B40C60" w:rsidRPr="00057ADE" w:rsidRDefault="00B40C60" w:rsidP="00B40C60">
      <w:pPr>
        <w:pStyle w:val="ListParagraph"/>
        <w:numPr>
          <w:ilvl w:val="0"/>
          <w:numId w:val="38"/>
        </w:numPr>
        <w:spacing w:line="276" w:lineRule="auto"/>
        <w:jc w:val="both"/>
        <w:rPr>
          <w:b/>
          <w:bCs/>
          <w:sz w:val="20"/>
          <w:szCs w:val="20"/>
          <w:lang w:val="en-US"/>
        </w:rPr>
      </w:pPr>
      <w:r w:rsidRPr="00057ADE">
        <w:rPr>
          <w:b/>
          <w:bCs/>
          <w:sz w:val="20"/>
          <w:szCs w:val="20"/>
          <w:lang w:val="en-US"/>
        </w:rPr>
        <w:t>RAN1 to support necessary design aspects to enable joint channel estimation at least for the following scenarios:</w:t>
      </w:r>
    </w:p>
    <w:p w14:paraId="1FB39D53" w14:textId="45954043" w:rsidR="00B40C60" w:rsidRPr="00057ADE" w:rsidRDefault="005142E3" w:rsidP="00B40C60">
      <w:pPr>
        <w:pStyle w:val="ListParagraph"/>
        <w:numPr>
          <w:ilvl w:val="1"/>
          <w:numId w:val="38"/>
        </w:numPr>
        <w:spacing w:line="276" w:lineRule="auto"/>
        <w:jc w:val="both"/>
        <w:rPr>
          <w:b/>
          <w:bCs/>
          <w:sz w:val="20"/>
          <w:szCs w:val="20"/>
          <w:lang w:val="en-US"/>
        </w:rPr>
      </w:pPr>
      <w:r w:rsidRPr="00057ADE">
        <w:rPr>
          <w:b/>
          <w:bCs/>
          <w:sz w:val="20"/>
          <w:szCs w:val="20"/>
          <w:lang w:val="en-US" w:eastAsia="ko-KR"/>
        </w:rPr>
        <w:t>non-back-to-back PUSCH transmissions across consecutive slots.</w:t>
      </w:r>
    </w:p>
    <w:p w14:paraId="0FAF4D00" w14:textId="5329AAAD" w:rsidR="005142E3" w:rsidRPr="00057ADE" w:rsidRDefault="005142E3" w:rsidP="005142E3">
      <w:pPr>
        <w:pStyle w:val="ListParagraph"/>
        <w:numPr>
          <w:ilvl w:val="1"/>
          <w:numId w:val="38"/>
        </w:numPr>
        <w:autoSpaceDE w:val="0"/>
        <w:autoSpaceDN w:val="0"/>
        <w:snapToGrid w:val="0"/>
        <w:spacing w:line="276" w:lineRule="auto"/>
        <w:jc w:val="both"/>
        <w:rPr>
          <w:b/>
          <w:bCs/>
          <w:sz w:val="20"/>
          <w:szCs w:val="20"/>
          <w:lang w:val="en-US" w:eastAsia="ko-KR"/>
        </w:rPr>
      </w:pPr>
      <w:r w:rsidRPr="00057ADE">
        <w:rPr>
          <w:b/>
          <w:bCs/>
          <w:sz w:val="20"/>
          <w:szCs w:val="20"/>
          <w:lang w:val="en-US" w:eastAsia="ko-KR"/>
        </w:rPr>
        <w:t>PUSCH transmissions across non-consecutive slots.</w:t>
      </w:r>
    </w:p>
    <w:p w14:paraId="648DEFF1" w14:textId="5D3EF74D" w:rsidR="009A32C8" w:rsidRPr="00057ADE" w:rsidRDefault="005142E3" w:rsidP="004B30AE">
      <w:pPr>
        <w:pStyle w:val="ListParagraph"/>
        <w:numPr>
          <w:ilvl w:val="0"/>
          <w:numId w:val="38"/>
        </w:numPr>
        <w:spacing w:line="276" w:lineRule="auto"/>
        <w:jc w:val="both"/>
        <w:rPr>
          <w:b/>
          <w:bCs/>
          <w:sz w:val="20"/>
          <w:szCs w:val="20"/>
          <w:lang w:val="en-US"/>
        </w:rPr>
      </w:pPr>
      <w:r w:rsidRPr="78B9F5F7">
        <w:rPr>
          <w:b/>
          <w:bCs/>
          <w:sz w:val="20"/>
          <w:szCs w:val="20"/>
          <w:lang w:val="en-US"/>
        </w:rPr>
        <w:t xml:space="preserve">gNB to </w:t>
      </w:r>
      <w:r w:rsidR="2AF1ED85" w:rsidRPr="78B9F5F7">
        <w:rPr>
          <w:b/>
          <w:bCs/>
          <w:sz w:val="20"/>
          <w:szCs w:val="20"/>
          <w:lang w:val="en-US"/>
        </w:rPr>
        <w:t xml:space="preserve">dynamically </w:t>
      </w:r>
      <w:r w:rsidRPr="78B9F5F7">
        <w:rPr>
          <w:b/>
          <w:bCs/>
          <w:sz w:val="20"/>
          <w:szCs w:val="20"/>
          <w:lang w:val="en-US"/>
        </w:rPr>
        <w:t xml:space="preserve">indicate whether and which DL reception occasion should be monitored by the UE. </w:t>
      </w:r>
    </w:p>
    <w:p w14:paraId="43F96B2B" w14:textId="5BC2D11E" w:rsidR="001842F9" w:rsidRPr="00057ADE" w:rsidRDefault="00BD79ED" w:rsidP="00AF1232">
      <w:pPr>
        <w:pStyle w:val="Heading2"/>
        <w:spacing w:line="276" w:lineRule="auto"/>
        <w:rPr>
          <w:lang w:val="en-US"/>
        </w:rPr>
      </w:pPr>
      <w:bookmarkStart w:id="16" w:name="_Ref67694248"/>
      <w:bookmarkStart w:id="17" w:name="_Toc67700561"/>
      <w:r w:rsidRPr="00057ADE">
        <w:rPr>
          <w:lang w:val="en-US"/>
        </w:rPr>
        <w:t>Time-domain window</w:t>
      </w:r>
      <w:bookmarkEnd w:id="16"/>
      <w:bookmarkEnd w:id="17"/>
      <w:r w:rsidRPr="00057ADE">
        <w:rPr>
          <w:lang w:val="en-US"/>
        </w:rPr>
        <w:t xml:space="preserve"> </w:t>
      </w:r>
    </w:p>
    <w:p w14:paraId="58FD17CD" w14:textId="35901A72" w:rsidR="008012C1" w:rsidRPr="00057ADE" w:rsidRDefault="00E94B3A" w:rsidP="00AF1232">
      <w:pPr>
        <w:spacing w:line="276" w:lineRule="auto"/>
        <w:jc w:val="both"/>
        <w:rPr>
          <w:lang w:val="en-US"/>
        </w:rPr>
      </w:pPr>
      <w:r w:rsidRPr="00057ADE">
        <w:rPr>
          <w:lang w:val="en-US"/>
        </w:rPr>
        <w:t>The following agreement was made in RAN1#104-e:</w:t>
      </w:r>
    </w:p>
    <w:tbl>
      <w:tblPr>
        <w:tblStyle w:val="TableGrid"/>
        <w:tblW w:w="0" w:type="auto"/>
        <w:tblLook w:val="04A0" w:firstRow="1" w:lastRow="0" w:firstColumn="1" w:lastColumn="0" w:noHBand="0" w:noVBand="1"/>
      </w:tblPr>
      <w:tblGrid>
        <w:gridCol w:w="9629"/>
      </w:tblGrid>
      <w:tr w:rsidR="00A10F48" w:rsidRPr="00057ADE" w14:paraId="4938ADB1" w14:textId="77777777" w:rsidTr="00A10F48">
        <w:tc>
          <w:tcPr>
            <w:tcW w:w="9629" w:type="dxa"/>
          </w:tcPr>
          <w:p w14:paraId="7D493B33" w14:textId="77777777" w:rsidR="00A10F48" w:rsidRPr="00057ADE" w:rsidRDefault="00A10F48" w:rsidP="00AF1232">
            <w:pPr>
              <w:overflowPunct/>
              <w:autoSpaceDE/>
              <w:autoSpaceDN/>
              <w:adjustRightInd/>
              <w:spacing w:after="0" w:line="276" w:lineRule="auto"/>
              <w:contextualSpacing/>
              <w:textAlignment w:val="auto"/>
              <w:rPr>
                <w:rFonts w:eastAsia="Times New Roman"/>
                <w:lang w:val="en-US"/>
              </w:rPr>
            </w:pPr>
            <w:r w:rsidRPr="00057ADE">
              <w:rPr>
                <w:rFonts w:eastAsia="Batang"/>
                <w:kern w:val="24"/>
                <w:highlight w:val="green"/>
                <w:lang w:val="en-US"/>
              </w:rPr>
              <w:t>Agreements:</w:t>
            </w:r>
          </w:p>
          <w:p w14:paraId="7D71003F" w14:textId="77777777" w:rsidR="00A10F48" w:rsidRPr="00057ADE" w:rsidRDefault="00A10F48" w:rsidP="00AF1232">
            <w:pPr>
              <w:numPr>
                <w:ilvl w:val="0"/>
                <w:numId w:val="40"/>
              </w:numPr>
              <w:overflowPunct/>
              <w:autoSpaceDE/>
              <w:autoSpaceDN/>
              <w:adjustRightInd/>
              <w:spacing w:after="0" w:line="276" w:lineRule="auto"/>
              <w:ind w:left="360"/>
              <w:contextualSpacing/>
              <w:jc w:val="both"/>
              <w:textAlignment w:val="auto"/>
              <w:rPr>
                <w:rFonts w:eastAsia="Times New Roman"/>
                <w:lang w:val="en-US"/>
              </w:rPr>
            </w:pPr>
            <w:r w:rsidRPr="00057ADE">
              <w:rPr>
                <w:rFonts w:eastAsia="Batang"/>
                <w:kern w:val="24"/>
                <w:lang w:val="en-US"/>
              </w:rPr>
              <w:t xml:space="preserve">For joint channel estimation, </w:t>
            </w:r>
            <w:r w:rsidRPr="00057ADE">
              <w:rPr>
                <w:rFonts w:eastAsia="Batang"/>
                <w:strike/>
                <w:kern w:val="24"/>
                <w:lang w:val="en-US"/>
              </w:rPr>
              <w:t>define</w:t>
            </w:r>
            <w:r w:rsidRPr="00057ADE">
              <w:rPr>
                <w:rFonts w:eastAsia="Batang"/>
                <w:kern w:val="24"/>
                <w:lang w:val="en-US"/>
              </w:rPr>
              <w:t xml:space="preserve"> a time domain window is introduced to facilitate further discussion, during which UE is expected to maintain power consistency and phase continuity among PUSCH transmissions subject to power consistency and phase continuity requirements.</w:t>
            </w:r>
          </w:p>
          <w:p w14:paraId="7323604D" w14:textId="77777777" w:rsidR="00A10F48" w:rsidRPr="00057ADE" w:rsidRDefault="00A10F48" w:rsidP="00AF1232">
            <w:pPr>
              <w:numPr>
                <w:ilvl w:val="1"/>
                <w:numId w:val="40"/>
              </w:numPr>
              <w:overflowPunct/>
              <w:autoSpaceDE/>
              <w:autoSpaceDN/>
              <w:adjustRightInd/>
              <w:spacing w:after="0" w:line="276" w:lineRule="auto"/>
              <w:ind w:left="1699"/>
              <w:contextualSpacing/>
              <w:jc w:val="both"/>
              <w:textAlignment w:val="auto"/>
              <w:rPr>
                <w:rFonts w:eastAsia="Times New Roman"/>
                <w:lang w:val="en-US"/>
              </w:rPr>
            </w:pPr>
            <w:r w:rsidRPr="00057ADE">
              <w:rPr>
                <w:rFonts w:eastAsia="Batang"/>
                <w:kern w:val="24"/>
                <w:lang w:val="en-US"/>
              </w:rPr>
              <w:t>FFS: whether the window should be specified</w:t>
            </w:r>
          </w:p>
          <w:p w14:paraId="2F326E13" w14:textId="77777777" w:rsidR="00A10F48" w:rsidRPr="00057ADE" w:rsidRDefault="00A10F48" w:rsidP="00AF1232">
            <w:pPr>
              <w:numPr>
                <w:ilvl w:val="1"/>
                <w:numId w:val="40"/>
              </w:numPr>
              <w:overflowPunct/>
              <w:autoSpaceDE/>
              <w:autoSpaceDN/>
              <w:adjustRightInd/>
              <w:spacing w:after="0" w:line="276" w:lineRule="auto"/>
              <w:ind w:left="1699"/>
              <w:contextualSpacing/>
              <w:jc w:val="both"/>
              <w:textAlignment w:val="auto"/>
              <w:rPr>
                <w:rFonts w:eastAsia="Times New Roman"/>
                <w:lang w:val="en-US"/>
              </w:rPr>
            </w:pPr>
            <w:r w:rsidRPr="00057ADE">
              <w:rPr>
                <w:rFonts w:eastAsia="Batang"/>
                <w:kern w:val="24"/>
                <w:lang w:val="en-US"/>
              </w:rPr>
              <w:t>FFS: the length of the time domain window is defined by a set of repetitions/slots/symbols</w:t>
            </w:r>
          </w:p>
          <w:p w14:paraId="3CB58B5F" w14:textId="77777777" w:rsidR="00A10F48" w:rsidRPr="00057ADE" w:rsidRDefault="00A10F48" w:rsidP="00AF1232">
            <w:pPr>
              <w:numPr>
                <w:ilvl w:val="1"/>
                <w:numId w:val="40"/>
              </w:numPr>
              <w:overflowPunct/>
              <w:autoSpaceDE/>
              <w:autoSpaceDN/>
              <w:adjustRightInd/>
              <w:spacing w:after="0" w:line="276" w:lineRule="auto"/>
              <w:ind w:left="1699"/>
              <w:contextualSpacing/>
              <w:jc w:val="both"/>
              <w:textAlignment w:val="auto"/>
              <w:rPr>
                <w:rFonts w:eastAsia="Times New Roman"/>
                <w:lang w:val="en-US"/>
              </w:rPr>
            </w:pPr>
            <w:r w:rsidRPr="00057ADE">
              <w:rPr>
                <w:rFonts w:eastAsia="Batang"/>
                <w:kern w:val="24"/>
                <w:lang w:val="en-US"/>
              </w:rPr>
              <w:t>FFS: single or multiple time domain windows</w:t>
            </w:r>
          </w:p>
          <w:p w14:paraId="1BB08565" w14:textId="77777777" w:rsidR="00A10F48" w:rsidRPr="00057ADE" w:rsidRDefault="00A10F48" w:rsidP="00AF1232">
            <w:pPr>
              <w:numPr>
                <w:ilvl w:val="0"/>
                <w:numId w:val="41"/>
              </w:numPr>
              <w:overflowPunct/>
              <w:autoSpaceDE/>
              <w:autoSpaceDN/>
              <w:adjustRightInd/>
              <w:spacing w:after="0" w:line="276" w:lineRule="auto"/>
              <w:ind w:left="360"/>
              <w:contextualSpacing/>
              <w:jc w:val="both"/>
              <w:textAlignment w:val="auto"/>
              <w:rPr>
                <w:rFonts w:eastAsia="Times New Roman"/>
                <w:lang w:val="en-US"/>
              </w:rPr>
            </w:pPr>
            <w:r w:rsidRPr="00057ADE">
              <w:rPr>
                <w:rFonts w:eastAsia="Batang"/>
                <w:kern w:val="24"/>
                <w:lang w:val="en-US"/>
              </w:rPr>
              <w:t>FFS: relation with UE capability</w:t>
            </w:r>
          </w:p>
          <w:p w14:paraId="5DFA2AE9" w14:textId="77777777" w:rsidR="00A10F48" w:rsidRPr="00057ADE" w:rsidRDefault="00A10F48" w:rsidP="00AF1232">
            <w:pPr>
              <w:numPr>
                <w:ilvl w:val="0"/>
                <w:numId w:val="41"/>
              </w:numPr>
              <w:overflowPunct/>
              <w:autoSpaceDE/>
              <w:autoSpaceDN/>
              <w:adjustRightInd/>
              <w:spacing w:after="0" w:line="276" w:lineRule="auto"/>
              <w:ind w:left="360"/>
              <w:contextualSpacing/>
              <w:jc w:val="both"/>
              <w:textAlignment w:val="auto"/>
              <w:rPr>
                <w:rFonts w:eastAsia="Times New Roman"/>
                <w:lang w:val="en-US"/>
              </w:rPr>
            </w:pPr>
            <w:r w:rsidRPr="00057ADE">
              <w:rPr>
                <w:rFonts w:eastAsia="Batang"/>
                <w:kern w:val="24"/>
                <w:lang w:val="en-US"/>
              </w:rPr>
              <w:t>FFS: the time domain window may or may not be configured.</w:t>
            </w:r>
          </w:p>
          <w:p w14:paraId="7DFCC0A2" w14:textId="77777777" w:rsidR="00A10F48" w:rsidRPr="00057ADE" w:rsidRDefault="00A10F48" w:rsidP="00AF1232">
            <w:pPr>
              <w:numPr>
                <w:ilvl w:val="0"/>
                <w:numId w:val="41"/>
              </w:numPr>
              <w:overflowPunct/>
              <w:autoSpaceDE/>
              <w:autoSpaceDN/>
              <w:adjustRightInd/>
              <w:spacing w:after="0" w:line="276" w:lineRule="auto"/>
              <w:ind w:left="360"/>
              <w:contextualSpacing/>
              <w:jc w:val="both"/>
              <w:textAlignment w:val="auto"/>
              <w:rPr>
                <w:rFonts w:eastAsia="Times New Roman"/>
                <w:lang w:val="en-US"/>
              </w:rPr>
            </w:pPr>
            <w:r w:rsidRPr="00057ADE">
              <w:rPr>
                <w:rFonts w:eastAsia="Batang"/>
                <w:kern w:val="24"/>
                <w:lang w:val="en-US"/>
              </w:rPr>
              <w:t>FFS: whether the term "time domain window" is used in the specification or replaced by other technical terms.</w:t>
            </w:r>
          </w:p>
          <w:p w14:paraId="21475947" w14:textId="7569FC30" w:rsidR="00A10F48" w:rsidRPr="00057ADE" w:rsidRDefault="00A10F48" w:rsidP="00AF1232">
            <w:pPr>
              <w:numPr>
                <w:ilvl w:val="0"/>
                <w:numId w:val="41"/>
              </w:numPr>
              <w:overflowPunct/>
              <w:autoSpaceDE/>
              <w:autoSpaceDN/>
              <w:adjustRightInd/>
              <w:spacing w:after="0" w:line="276" w:lineRule="auto"/>
              <w:ind w:left="360"/>
              <w:contextualSpacing/>
              <w:jc w:val="both"/>
              <w:textAlignment w:val="auto"/>
              <w:rPr>
                <w:rFonts w:eastAsia="Times New Roman"/>
                <w:lang w:val="en-US"/>
              </w:rPr>
            </w:pPr>
            <w:r w:rsidRPr="00057ADE">
              <w:rPr>
                <w:rFonts w:eastAsia="Batang"/>
                <w:kern w:val="24"/>
                <w:lang w:val="en-US"/>
              </w:rPr>
              <w:t>FFS: Whether the window is determined by the power consistency and phase continuity requirements and/or by other factors is to be decided.</w:t>
            </w:r>
          </w:p>
        </w:tc>
      </w:tr>
    </w:tbl>
    <w:p w14:paraId="0D2C7E72" w14:textId="77777777" w:rsidR="00A10F48" w:rsidRPr="00057ADE" w:rsidRDefault="00A10F48" w:rsidP="00AF1232">
      <w:pPr>
        <w:spacing w:after="0" w:line="276" w:lineRule="auto"/>
        <w:contextualSpacing/>
        <w:jc w:val="both"/>
        <w:rPr>
          <w:szCs w:val="22"/>
          <w:lang w:val="en-US"/>
        </w:rPr>
      </w:pPr>
    </w:p>
    <w:p w14:paraId="6942CF8A" w14:textId="53ADFFBE" w:rsidR="004F36CD" w:rsidRPr="00057ADE" w:rsidRDefault="004F36CD" w:rsidP="78B9F5F7">
      <w:pPr>
        <w:spacing w:after="120" w:line="276" w:lineRule="auto"/>
        <w:jc w:val="both"/>
        <w:rPr>
          <w:lang w:val="en-US"/>
        </w:rPr>
      </w:pPr>
      <w:r w:rsidRPr="78B9F5F7">
        <w:rPr>
          <w:lang w:val="en-US"/>
        </w:rPr>
        <w:t>It is our understanding that this time-domain window is the maximum</w:t>
      </w:r>
      <w:r w:rsidR="00DE2B39">
        <w:rPr>
          <w:lang w:val="en-US"/>
        </w:rPr>
        <w:t xml:space="preserve"> time</w:t>
      </w:r>
      <w:r w:rsidRPr="78B9F5F7">
        <w:rPr>
          <w:lang w:val="en-US"/>
        </w:rPr>
        <w:t xml:space="preserve"> duration w</w:t>
      </w:r>
      <w:r w:rsidR="00DE2B39">
        <w:rPr>
          <w:lang w:val="en-US"/>
        </w:rPr>
        <w:t>ithin which</w:t>
      </w:r>
      <w:r w:rsidRPr="78B9F5F7">
        <w:rPr>
          <w:lang w:val="en-US"/>
        </w:rPr>
        <w:t xml:space="preserve"> UE is expected to maintain the phase</w:t>
      </w:r>
      <w:r w:rsidR="7CEC3414" w:rsidRPr="78B9F5F7">
        <w:rPr>
          <w:lang w:val="en-US"/>
        </w:rPr>
        <w:t xml:space="preserve"> and power</w:t>
      </w:r>
      <w:r w:rsidRPr="78B9F5F7">
        <w:rPr>
          <w:lang w:val="en-US"/>
        </w:rPr>
        <w:t xml:space="preserve"> continuity</w:t>
      </w:r>
      <w:r w:rsidR="00DE2B39">
        <w:rPr>
          <w:lang w:val="en-US"/>
        </w:rPr>
        <w:t>,</w:t>
      </w:r>
      <w:r w:rsidRPr="78B9F5F7">
        <w:rPr>
          <w:lang w:val="en-US"/>
        </w:rPr>
        <w:t xml:space="preserve"> depending on its capability and given that the UE is not expected to monitor any DL reception. The </w:t>
      </w:r>
      <w:r w:rsidR="00DE2B39">
        <w:rPr>
          <w:lang w:val="en-US"/>
        </w:rPr>
        <w:t>time duration within which</w:t>
      </w:r>
      <w:r w:rsidRPr="78B9F5F7">
        <w:rPr>
          <w:lang w:val="en-US"/>
        </w:rPr>
        <w:t xml:space="preserve"> the UE actually maintains the phase continuity also depends on whether it is expected to monitor DL reception occasion or not, as discussed in Section </w:t>
      </w:r>
      <w:r w:rsidRPr="78B9F5F7">
        <w:rPr>
          <w:lang w:val="en-US"/>
        </w:rPr>
        <w:fldChar w:fldCharType="begin"/>
      </w:r>
      <w:r w:rsidRPr="78B9F5F7">
        <w:rPr>
          <w:lang w:val="en-US"/>
        </w:rPr>
        <w:instrText xml:space="preserve"> REF _Ref67688547 \n \h </w:instrText>
      </w:r>
      <w:r w:rsidR="00AF1232" w:rsidRPr="78B9F5F7">
        <w:rPr>
          <w:lang w:val="en-US"/>
        </w:rPr>
        <w:instrText xml:space="preserve"> \* MERGEFORMAT </w:instrText>
      </w:r>
      <w:r w:rsidRPr="78B9F5F7">
        <w:rPr>
          <w:lang w:val="en-US"/>
        </w:rPr>
      </w:r>
      <w:r w:rsidRPr="78B9F5F7">
        <w:rPr>
          <w:lang w:val="en-US"/>
        </w:rPr>
        <w:fldChar w:fldCharType="separate"/>
      </w:r>
      <w:r w:rsidR="00582C6E" w:rsidRPr="78B9F5F7">
        <w:rPr>
          <w:lang w:val="en-US"/>
        </w:rPr>
        <w:t>2.1.2</w:t>
      </w:r>
      <w:r w:rsidRPr="78B9F5F7">
        <w:rPr>
          <w:lang w:val="en-US"/>
        </w:rPr>
        <w:fldChar w:fldCharType="end"/>
      </w:r>
      <w:r w:rsidRPr="78B9F5F7">
        <w:rPr>
          <w:lang w:val="en-US"/>
        </w:rPr>
        <w:t xml:space="preserve">. </w:t>
      </w:r>
      <w:r w:rsidR="00DE023E" w:rsidRPr="78B9F5F7">
        <w:rPr>
          <w:lang w:val="en-US"/>
        </w:rPr>
        <w:t xml:space="preserve">The time-domain window can be defined </w:t>
      </w:r>
      <w:r w:rsidR="00E558D1" w:rsidRPr="78B9F5F7">
        <w:rPr>
          <w:lang w:val="en-US"/>
        </w:rPr>
        <w:t>for two scenarios</w:t>
      </w:r>
      <w:r w:rsidR="00DE2B39">
        <w:rPr>
          <w:lang w:val="en-US"/>
        </w:rPr>
        <w:t>, as discussed in the following.</w:t>
      </w:r>
    </w:p>
    <w:p w14:paraId="3F94CB6F" w14:textId="3D091655" w:rsidR="00E558D1" w:rsidRPr="00057ADE" w:rsidRDefault="00E558D1" w:rsidP="00AF1232">
      <w:pPr>
        <w:spacing w:after="120" w:line="276" w:lineRule="auto"/>
        <w:jc w:val="both"/>
        <w:rPr>
          <w:b/>
          <w:bCs/>
          <w:sz w:val="22"/>
          <w:szCs w:val="24"/>
          <w:lang w:val="en-US"/>
        </w:rPr>
      </w:pPr>
      <w:r w:rsidRPr="00057ADE">
        <w:rPr>
          <w:b/>
          <w:bCs/>
          <w:sz w:val="22"/>
          <w:szCs w:val="24"/>
          <w:lang w:val="en-US"/>
        </w:rPr>
        <w:t>Time-domain window for PUSCH repetitions only</w:t>
      </w:r>
    </w:p>
    <w:p w14:paraId="5D56748D" w14:textId="1D8D6FC2" w:rsidR="00E558D1" w:rsidRPr="00057ADE" w:rsidRDefault="00E558D1" w:rsidP="00AF1232">
      <w:pPr>
        <w:spacing w:after="120" w:line="276" w:lineRule="auto"/>
        <w:jc w:val="both"/>
        <w:rPr>
          <w:szCs w:val="22"/>
          <w:lang w:val="en-US"/>
        </w:rPr>
      </w:pPr>
      <w:r w:rsidRPr="00057ADE">
        <w:rPr>
          <w:szCs w:val="22"/>
          <w:lang w:val="en-US"/>
        </w:rPr>
        <w:t xml:space="preserve">In case joint channel estimation </w:t>
      </w:r>
      <w:r w:rsidR="00797F63" w:rsidRPr="00057ADE">
        <w:rPr>
          <w:szCs w:val="22"/>
          <w:lang w:val="en-US"/>
        </w:rPr>
        <w:t xml:space="preserve">is limited to PUSCH repetitions only, the time-domain window can simply be the </w:t>
      </w:r>
      <w:r w:rsidR="00DE2B39">
        <w:rPr>
          <w:szCs w:val="22"/>
          <w:lang w:val="en-US"/>
        </w:rPr>
        <w:t xml:space="preserve">time </w:t>
      </w:r>
      <w:r w:rsidR="00797F63" w:rsidRPr="00057ADE">
        <w:rPr>
          <w:szCs w:val="22"/>
          <w:lang w:val="en-US"/>
        </w:rPr>
        <w:t xml:space="preserve">duration </w:t>
      </w:r>
      <w:r w:rsidR="00DE2B39">
        <w:rPr>
          <w:szCs w:val="22"/>
          <w:lang w:val="en-US"/>
        </w:rPr>
        <w:t>spanned by t</w:t>
      </w:r>
      <w:r w:rsidR="00797F63" w:rsidRPr="00057ADE">
        <w:rPr>
          <w:szCs w:val="22"/>
          <w:lang w:val="en-US"/>
        </w:rPr>
        <w:t>he repetitions (</w:t>
      </w:r>
      <w:r w:rsidR="00AF1232" w:rsidRPr="00057ADE">
        <w:rPr>
          <w:szCs w:val="22"/>
          <w:lang w:val="en-US"/>
        </w:rPr>
        <w:t xml:space="preserve">i.e., PUSCH repetitions period, </w:t>
      </w:r>
      <w:r w:rsidR="00797F63" w:rsidRPr="00057ADE">
        <w:rPr>
          <w:szCs w:val="22"/>
          <w:lang w:val="en-US"/>
        </w:rPr>
        <w:t xml:space="preserve">as shown in </w:t>
      </w:r>
      <w:r w:rsidR="00AF1232" w:rsidRPr="00057ADE">
        <w:rPr>
          <w:szCs w:val="22"/>
          <w:lang w:val="en-US"/>
        </w:rPr>
        <w:fldChar w:fldCharType="begin"/>
      </w:r>
      <w:r w:rsidR="00AF1232" w:rsidRPr="00057ADE">
        <w:rPr>
          <w:szCs w:val="22"/>
          <w:lang w:val="en-US"/>
        </w:rPr>
        <w:instrText xml:space="preserve"> REF _Ref67691833 \h  \* MERGEFORMAT </w:instrText>
      </w:r>
      <w:r w:rsidR="00AF1232" w:rsidRPr="00057ADE">
        <w:rPr>
          <w:szCs w:val="22"/>
          <w:lang w:val="en-US"/>
        </w:rPr>
      </w:r>
      <w:r w:rsidR="00AF1232" w:rsidRPr="00057ADE">
        <w:rPr>
          <w:szCs w:val="22"/>
          <w:lang w:val="en-US"/>
        </w:rPr>
        <w:fldChar w:fldCharType="separate"/>
      </w:r>
      <w:r w:rsidR="00582C6E" w:rsidRPr="00057ADE">
        <w:rPr>
          <w:lang w:val="en-US"/>
        </w:rPr>
        <w:t xml:space="preserve">Figure </w:t>
      </w:r>
      <w:r w:rsidR="00582C6E">
        <w:rPr>
          <w:lang w:val="en-US"/>
        </w:rPr>
        <w:t>3</w:t>
      </w:r>
      <w:r w:rsidR="00AF1232" w:rsidRPr="00057ADE">
        <w:rPr>
          <w:szCs w:val="22"/>
          <w:lang w:val="en-US"/>
        </w:rPr>
        <w:fldChar w:fldCharType="end"/>
      </w:r>
      <w:r w:rsidR="00797F63" w:rsidRPr="00057ADE">
        <w:rPr>
          <w:szCs w:val="22"/>
          <w:lang w:val="en-US"/>
        </w:rPr>
        <w:t xml:space="preserve">) or equal to a </w:t>
      </w:r>
      <w:r w:rsidR="00DE2B39">
        <w:rPr>
          <w:szCs w:val="22"/>
          <w:lang w:val="en-US"/>
        </w:rPr>
        <w:t xml:space="preserve">time </w:t>
      </w:r>
      <w:r w:rsidR="00797F63" w:rsidRPr="00057ADE">
        <w:rPr>
          <w:szCs w:val="22"/>
          <w:lang w:val="en-US"/>
        </w:rPr>
        <w:t>duration defined by UE capability, if any. In this case, configuration of time-domain window is not needed.</w:t>
      </w:r>
    </w:p>
    <w:p w14:paraId="7B131442" w14:textId="77777777" w:rsidR="00AF1232" w:rsidRPr="00057ADE" w:rsidRDefault="00797F63" w:rsidP="00AF1232">
      <w:pPr>
        <w:keepNext/>
        <w:spacing w:after="120" w:line="276" w:lineRule="auto"/>
        <w:jc w:val="center"/>
        <w:rPr>
          <w:lang w:val="en-US"/>
        </w:rPr>
      </w:pPr>
      <w:r>
        <w:rPr>
          <w:noProof/>
        </w:rPr>
        <w:drawing>
          <wp:inline distT="0" distB="0" distL="0" distR="0" wp14:anchorId="55439B61" wp14:editId="65071AE1">
            <wp:extent cx="5515738" cy="1063778"/>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5515738" cy="1063778"/>
                    </a:xfrm>
                    <a:prstGeom prst="rect">
                      <a:avLst/>
                    </a:prstGeom>
                  </pic:spPr>
                </pic:pic>
              </a:graphicData>
            </a:graphic>
          </wp:inline>
        </w:drawing>
      </w:r>
    </w:p>
    <w:p w14:paraId="3EFD9B38" w14:textId="0B42C7EB" w:rsidR="00E558D1" w:rsidRPr="00057ADE" w:rsidRDefault="00AF1232" w:rsidP="00AF1232">
      <w:pPr>
        <w:pStyle w:val="Caption"/>
        <w:spacing w:line="276" w:lineRule="auto"/>
        <w:jc w:val="center"/>
        <w:rPr>
          <w:szCs w:val="22"/>
          <w:lang w:val="en-US"/>
        </w:rPr>
      </w:pPr>
      <w:bookmarkStart w:id="18" w:name="_Ref67691833"/>
      <w:r w:rsidRPr="00057ADE">
        <w:rPr>
          <w:lang w:val="en-US"/>
        </w:rPr>
        <w:t xml:space="preserve">Figure </w:t>
      </w:r>
      <w:r w:rsidRPr="00057ADE">
        <w:rPr>
          <w:lang w:val="en-US"/>
        </w:rPr>
        <w:fldChar w:fldCharType="begin"/>
      </w:r>
      <w:r w:rsidRPr="00057ADE">
        <w:rPr>
          <w:lang w:val="en-US"/>
        </w:rPr>
        <w:instrText xml:space="preserve"> SEQ Figure \* ARABIC </w:instrText>
      </w:r>
      <w:r w:rsidRPr="00057ADE">
        <w:rPr>
          <w:lang w:val="en-US"/>
        </w:rPr>
        <w:fldChar w:fldCharType="separate"/>
      </w:r>
      <w:r w:rsidR="00582C6E">
        <w:rPr>
          <w:noProof/>
          <w:lang w:val="en-US"/>
        </w:rPr>
        <w:t>3</w:t>
      </w:r>
      <w:r w:rsidRPr="00057ADE">
        <w:rPr>
          <w:lang w:val="en-US"/>
        </w:rPr>
        <w:fldChar w:fldCharType="end"/>
      </w:r>
      <w:bookmarkEnd w:id="18"/>
      <w:r w:rsidRPr="00057ADE">
        <w:rPr>
          <w:lang w:val="en-US"/>
        </w:rPr>
        <w:t>. Illustration in case the time-domain window is the PUSCH repetitions period.</w:t>
      </w:r>
    </w:p>
    <w:p w14:paraId="6D408480" w14:textId="7D802334" w:rsidR="00AF1232" w:rsidRPr="00057ADE" w:rsidRDefault="00AF1232" w:rsidP="00AF1232">
      <w:pPr>
        <w:spacing w:after="120" w:line="276" w:lineRule="auto"/>
        <w:jc w:val="both"/>
        <w:rPr>
          <w:szCs w:val="22"/>
          <w:lang w:val="en-US"/>
        </w:rPr>
      </w:pPr>
      <w:r w:rsidRPr="00057ADE">
        <w:rPr>
          <w:szCs w:val="22"/>
          <w:lang w:val="en-US"/>
        </w:rPr>
        <w:t xml:space="preserve">However, in case </w:t>
      </w:r>
      <w:r w:rsidR="00DE2B39">
        <w:rPr>
          <w:szCs w:val="22"/>
          <w:lang w:val="en-US"/>
        </w:rPr>
        <w:t xml:space="preserve">of </w:t>
      </w:r>
      <w:r w:rsidRPr="00057ADE">
        <w:rPr>
          <w:szCs w:val="22"/>
          <w:lang w:val="en-US"/>
        </w:rPr>
        <w:t xml:space="preserve">frequency hopping with inter-slot bundling, the time-domain window can be configured to be shorter than the PUSCH repetitions period, and </w:t>
      </w:r>
      <w:r w:rsidR="00DE2B39">
        <w:rPr>
          <w:szCs w:val="22"/>
          <w:lang w:val="en-US"/>
        </w:rPr>
        <w:t xml:space="preserve">it may then </w:t>
      </w:r>
      <w:r w:rsidRPr="00057ADE">
        <w:rPr>
          <w:szCs w:val="22"/>
          <w:lang w:val="en-US"/>
        </w:rPr>
        <w:t xml:space="preserve">be repeated within the PUSCH repetition period so that frequency hopping can happen across the time-domain windows, as shown in </w:t>
      </w:r>
      <w:r w:rsidR="004F6F5A">
        <w:rPr>
          <w:szCs w:val="22"/>
          <w:lang w:val="en-US"/>
        </w:rPr>
        <w:fldChar w:fldCharType="begin"/>
      </w:r>
      <w:r w:rsidR="004F6F5A">
        <w:rPr>
          <w:szCs w:val="22"/>
          <w:lang w:val="en-US"/>
        </w:rPr>
        <w:instrText xml:space="preserve"> REF _Ref67694260 \h </w:instrText>
      </w:r>
      <w:r w:rsidR="004F6F5A">
        <w:rPr>
          <w:szCs w:val="22"/>
          <w:lang w:val="en-US"/>
        </w:rPr>
      </w:r>
      <w:r w:rsidR="004F6F5A">
        <w:rPr>
          <w:szCs w:val="22"/>
          <w:lang w:val="en-US"/>
        </w:rPr>
        <w:fldChar w:fldCharType="separate"/>
      </w:r>
      <w:r w:rsidR="004F6F5A" w:rsidRPr="00057ADE">
        <w:rPr>
          <w:lang w:val="en-US"/>
        </w:rPr>
        <w:t xml:space="preserve">Figure </w:t>
      </w:r>
      <w:r w:rsidR="004F6F5A">
        <w:rPr>
          <w:noProof/>
          <w:lang w:val="en-US"/>
        </w:rPr>
        <w:t>4</w:t>
      </w:r>
      <w:r w:rsidR="004F6F5A">
        <w:rPr>
          <w:szCs w:val="22"/>
          <w:lang w:val="en-US"/>
        </w:rPr>
        <w:fldChar w:fldCharType="end"/>
      </w:r>
      <w:r w:rsidRPr="00057ADE">
        <w:rPr>
          <w:szCs w:val="22"/>
          <w:lang w:val="en-US"/>
        </w:rPr>
        <w:t>. This frequency hopping is herein referred to as inter-window frequency hopping.</w:t>
      </w:r>
      <w:r w:rsidR="005D21C4" w:rsidRPr="00057ADE">
        <w:rPr>
          <w:szCs w:val="22"/>
          <w:lang w:val="en-US"/>
        </w:rPr>
        <w:t xml:space="preserve"> The inter-window frequency hopping can be enabled/disabled by the scheduling DCI of the PUSCH repetitions or configured in RRC.</w:t>
      </w:r>
      <w:r w:rsidRPr="00057ADE">
        <w:rPr>
          <w:szCs w:val="22"/>
          <w:lang w:val="en-US"/>
        </w:rPr>
        <w:t xml:space="preserve"> In this case, the window size can be </w:t>
      </w:r>
      <w:r w:rsidR="00DE2B39">
        <w:rPr>
          <w:szCs w:val="22"/>
          <w:lang w:val="en-US"/>
        </w:rPr>
        <w:t xml:space="preserve">higher-layer </w:t>
      </w:r>
      <w:r w:rsidRPr="00057ADE">
        <w:rPr>
          <w:szCs w:val="22"/>
          <w:lang w:val="en-US"/>
        </w:rPr>
        <w:t>configured</w:t>
      </w:r>
      <w:r w:rsidR="00DE2B39">
        <w:rPr>
          <w:szCs w:val="22"/>
          <w:lang w:val="en-US"/>
        </w:rPr>
        <w:t xml:space="preserve"> </w:t>
      </w:r>
      <w:r w:rsidR="004F6F5A">
        <w:rPr>
          <w:szCs w:val="22"/>
          <w:lang w:val="en-US"/>
        </w:rPr>
        <w:t xml:space="preserve">or can be hard-coded in the specifications as an integer fraction of the number of repetitions (e.g. </w:t>
      </w:r>
      <m:oMath>
        <m:r>
          <w:rPr>
            <w:rFonts w:ascii="Cambria Math" w:hAnsi="Cambria Math"/>
            <w:szCs w:val="22"/>
            <w:lang w:val="en-US"/>
          </w:rPr>
          <m:t>N/2</m:t>
        </m:r>
      </m:oMath>
      <w:r w:rsidR="004F6F5A">
        <w:rPr>
          <w:szCs w:val="22"/>
          <w:lang w:val="en-US"/>
        </w:rPr>
        <w:t xml:space="preserve"> in </w:t>
      </w:r>
      <w:r w:rsidR="004F6F5A">
        <w:rPr>
          <w:szCs w:val="22"/>
          <w:lang w:val="en-US"/>
        </w:rPr>
        <w:fldChar w:fldCharType="begin"/>
      </w:r>
      <w:r w:rsidR="004F6F5A">
        <w:rPr>
          <w:szCs w:val="22"/>
          <w:lang w:val="en-US"/>
        </w:rPr>
        <w:instrText xml:space="preserve"> REF _Ref67694260 \h </w:instrText>
      </w:r>
      <w:r w:rsidR="004F6F5A">
        <w:rPr>
          <w:szCs w:val="22"/>
          <w:lang w:val="en-US"/>
        </w:rPr>
      </w:r>
      <w:r w:rsidR="004F6F5A">
        <w:rPr>
          <w:szCs w:val="22"/>
          <w:lang w:val="en-US"/>
        </w:rPr>
        <w:fldChar w:fldCharType="separate"/>
      </w:r>
      <w:r w:rsidR="004F6F5A" w:rsidRPr="00057ADE">
        <w:rPr>
          <w:lang w:val="en-US"/>
        </w:rPr>
        <w:t xml:space="preserve">Figure </w:t>
      </w:r>
      <w:r w:rsidR="004F6F5A">
        <w:rPr>
          <w:noProof/>
          <w:lang w:val="en-US"/>
        </w:rPr>
        <w:t>4</w:t>
      </w:r>
      <w:r w:rsidR="004F6F5A">
        <w:rPr>
          <w:szCs w:val="22"/>
          <w:lang w:val="en-US"/>
        </w:rPr>
        <w:fldChar w:fldCharType="end"/>
      </w:r>
      <w:r w:rsidR="004F6F5A">
        <w:rPr>
          <w:szCs w:val="22"/>
          <w:lang w:val="en-US"/>
        </w:rPr>
        <w:t xml:space="preserve"> where </w:t>
      </w:r>
      <m:oMath>
        <m:r>
          <w:rPr>
            <w:rFonts w:ascii="Cambria Math" w:hAnsi="Cambria Math"/>
            <w:szCs w:val="22"/>
            <w:lang w:val="en-US"/>
          </w:rPr>
          <m:t>N</m:t>
        </m:r>
      </m:oMath>
      <w:r w:rsidR="004F6F5A">
        <w:rPr>
          <w:szCs w:val="22"/>
          <w:lang w:val="en-US"/>
        </w:rPr>
        <w:t xml:space="preserve"> is the number of repetitions).</w:t>
      </w:r>
    </w:p>
    <w:p w14:paraId="13483788" w14:textId="77777777" w:rsidR="00AA3F69" w:rsidRPr="00057ADE" w:rsidRDefault="00AA3F69" w:rsidP="00AA3F69">
      <w:pPr>
        <w:keepNext/>
        <w:spacing w:after="120" w:line="276" w:lineRule="auto"/>
        <w:jc w:val="center"/>
        <w:rPr>
          <w:lang w:val="en-US"/>
        </w:rPr>
      </w:pPr>
      <w:r>
        <w:rPr>
          <w:noProof/>
        </w:rPr>
        <w:lastRenderedPageBreak/>
        <w:drawing>
          <wp:inline distT="0" distB="0" distL="0" distR="0" wp14:anchorId="4E4EBDDE" wp14:editId="76D4AED8">
            <wp:extent cx="5822337" cy="1417681"/>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6">
                      <a:extLst>
                        <a:ext uri="{28A0092B-C50C-407E-A947-70E740481C1C}">
                          <a14:useLocalDpi xmlns:a14="http://schemas.microsoft.com/office/drawing/2010/main" val="0"/>
                        </a:ext>
                      </a:extLst>
                    </a:blip>
                    <a:stretch>
                      <a:fillRect/>
                    </a:stretch>
                  </pic:blipFill>
                  <pic:spPr>
                    <a:xfrm>
                      <a:off x="0" y="0"/>
                      <a:ext cx="5822337" cy="1417681"/>
                    </a:xfrm>
                    <a:prstGeom prst="rect">
                      <a:avLst/>
                    </a:prstGeom>
                  </pic:spPr>
                </pic:pic>
              </a:graphicData>
            </a:graphic>
          </wp:inline>
        </w:drawing>
      </w:r>
    </w:p>
    <w:p w14:paraId="19469785" w14:textId="10BAC696" w:rsidR="00AF1232" w:rsidRPr="00057ADE" w:rsidRDefault="00AA3F69" w:rsidP="00AA3F69">
      <w:pPr>
        <w:pStyle w:val="Caption"/>
        <w:jc w:val="center"/>
        <w:rPr>
          <w:szCs w:val="22"/>
          <w:lang w:val="en-US"/>
        </w:rPr>
      </w:pPr>
      <w:bookmarkStart w:id="19" w:name="_Ref67694260"/>
      <w:bookmarkStart w:id="20" w:name="_Ref67694962"/>
      <w:r w:rsidRPr="00057ADE">
        <w:rPr>
          <w:lang w:val="en-US"/>
        </w:rPr>
        <w:t xml:space="preserve">Figure </w:t>
      </w:r>
      <w:r w:rsidRPr="00057ADE">
        <w:rPr>
          <w:lang w:val="en-US"/>
        </w:rPr>
        <w:fldChar w:fldCharType="begin"/>
      </w:r>
      <w:r w:rsidRPr="00057ADE">
        <w:rPr>
          <w:lang w:val="en-US"/>
        </w:rPr>
        <w:instrText xml:space="preserve"> SEQ Figure \* ARABIC </w:instrText>
      </w:r>
      <w:r w:rsidRPr="00057ADE">
        <w:rPr>
          <w:lang w:val="en-US"/>
        </w:rPr>
        <w:fldChar w:fldCharType="separate"/>
      </w:r>
      <w:r w:rsidR="00582C6E">
        <w:rPr>
          <w:noProof/>
          <w:lang w:val="en-US"/>
        </w:rPr>
        <w:t>4</w:t>
      </w:r>
      <w:r w:rsidRPr="00057ADE">
        <w:rPr>
          <w:lang w:val="en-US"/>
        </w:rPr>
        <w:fldChar w:fldCharType="end"/>
      </w:r>
      <w:bookmarkEnd w:id="19"/>
      <w:r w:rsidRPr="00057ADE">
        <w:rPr>
          <w:lang w:val="en-US"/>
        </w:rPr>
        <w:t>. Illustration of inter-window frequency hopping.</w:t>
      </w:r>
      <w:bookmarkEnd w:id="20"/>
    </w:p>
    <w:p w14:paraId="6C44CFFF" w14:textId="77777777" w:rsidR="00AA3F69" w:rsidRPr="00057ADE" w:rsidRDefault="00AA3F69" w:rsidP="00AF1232">
      <w:pPr>
        <w:spacing w:after="120" w:line="276" w:lineRule="auto"/>
        <w:jc w:val="both"/>
        <w:rPr>
          <w:szCs w:val="22"/>
          <w:lang w:val="en-US"/>
        </w:rPr>
      </w:pPr>
    </w:p>
    <w:p w14:paraId="2ACF733E" w14:textId="74A3C997" w:rsidR="00E558D1" w:rsidRPr="00057ADE" w:rsidRDefault="00E558D1" w:rsidP="00AF1232">
      <w:pPr>
        <w:spacing w:after="120" w:line="276" w:lineRule="auto"/>
        <w:jc w:val="both"/>
        <w:rPr>
          <w:b/>
          <w:bCs/>
          <w:sz w:val="22"/>
          <w:szCs w:val="24"/>
          <w:lang w:val="en-US"/>
        </w:rPr>
      </w:pPr>
      <w:r w:rsidRPr="00057ADE">
        <w:rPr>
          <w:b/>
          <w:bCs/>
          <w:sz w:val="22"/>
          <w:szCs w:val="24"/>
          <w:lang w:val="en-US"/>
        </w:rPr>
        <w:t>Time-domain window for any PUSCH transmission</w:t>
      </w:r>
      <w:r w:rsidR="00AA3F69" w:rsidRPr="00057ADE">
        <w:rPr>
          <w:b/>
          <w:bCs/>
          <w:sz w:val="22"/>
          <w:szCs w:val="24"/>
          <w:lang w:val="en-US"/>
        </w:rPr>
        <w:t>s</w:t>
      </w:r>
      <w:r w:rsidRPr="00057ADE">
        <w:rPr>
          <w:b/>
          <w:bCs/>
          <w:sz w:val="22"/>
          <w:szCs w:val="24"/>
          <w:lang w:val="en-US"/>
        </w:rPr>
        <w:t>.</w:t>
      </w:r>
    </w:p>
    <w:p w14:paraId="1E7B9785" w14:textId="7C2B9756" w:rsidR="004F36CD" w:rsidRPr="00057ADE" w:rsidRDefault="00E558D1" w:rsidP="00AF1232">
      <w:pPr>
        <w:spacing w:after="120" w:line="276" w:lineRule="auto"/>
        <w:jc w:val="both"/>
        <w:rPr>
          <w:szCs w:val="22"/>
          <w:lang w:val="en-US"/>
        </w:rPr>
      </w:pPr>
      <w:r w:rsidRPr="00057ADE">
        <w:rPr>
          <w:szCs w:val="22"/>
          <w:lang w:val="en-US"/>
        </w:rPr>
        <w:t>T</w:t>
      </w:r>
      <w:r w:rsidR="00C026D2" w:rsidRPr="00057ADE">
        <w:rPr>
          <w:szCs w:val="22"/>
          <w:lang w:val="en-US"/>
        </w:rPr>
        <w:t xml:space="preserve">he time-domain window may be useful in case </w:t>
      </w:r>
      <w:r w:rsidR="00DE2B39">
        <w:rPr>
          <w:szCs w:val="22"/>
          <w:lang w:val="en-US"/>
        </w:rPr>
        <w:t xml:space="preserve">the application of </w:t>
      </w:r>
      <w:r w:rsidR="00C026D2" w:rsidRPr="00057ADE">
        <w:rPr>
          <w:szCs w:val="22"/>
          <w:lang w:val="en-US"/>
        </w:rPr>
        <w:t xml:space="preserve">joint channel estimation is not limited to PUSCH </w:t>
      </w:r>
      <w:r w:rsidR="00DE2B39" w:rsidRPr="00057ADE">
        <w:rPr>
          <w:szCs w:val="22"/>
          <w:lang w:val="en-US"/>
        </w:rPr>
        <w:t>repetitions</w:t>
      </w:r>
      <w:r w:rsidR="00DE2B39">
        <w:rPr>
          <w:szCs w:val="22"/>
          <w:lang w:val="en-US"/>
        </w:rPr>
        <w:t xml:space="preserve"> but</w:t>
      </w:r>
      <w:r w:rsidR="00C026D2" w:rsidRPr="00057ADE">
        <w:rPr>
          <w:szCs w:val="22"/>
          <w:lang w:val="en-US"/>
        </w:rPr>
        <w:t xml:space="preserve"> can be applicable to any PUSCH transmissions</w:t>
      </w:r>
      <w:r w:rsidR="00DB6360" w:rsidRPr="00057ADE">
        <w:rPr>
          <w:szCs w:val="22"/>
          <w:lang w:val="en-US"/>
        </w:rPr>
        <w:t xml:space="preserve"> including dynamically scheduled PUSCHs</w:t>
      </w:r>
      <w:r w:rsidR="004F36CD" w:rsidRPr="00057ADE">
        <w:rPr>
          <w:szCs w:val="22"/>
          <w:lang w:val="en-US"/>
        </w:rPr>
        <w:t xml:space="preserve">. </w:t>
      </w:r>
      <w:r w:rsidR="00DB6360" w:rsidRPr="00057ADE">
        <w:rPr>
          <w:szCs w:val="22"/>
          <w:lang w:val="en-US"/>
        </w:rPr>
        <w:t>In this case,</w:t>
      </w:r>
      <w:r w:rsidR="004F36CD" w:rsidRPr="00057ADE">
        <w:rPr>
          <w:szCs w:val="22"/>
          <w:lang w:val="en-US"/>
        </w:rPr>
        <w:t xml:space="preserve"> the time-domain window can be enabled/disabled by the scheduling DCI of the first PUSCH within the window and the window</w:t>
      </w:r>
      <w:r w:rsidR="00DE2B39">
        <w:rPr>
          <w:szCs w:val="22"/>
          <w:lang w:val="en-US"/>
        </w:rPr>
        <w:t xml:space="preserve"> can</w:t>
      </w:r>
      <w:r w:rsidR="004F36CD" w:rsidRPr="00057ADE">
        <w:rPr>
          <w:szCs w:val="22"/>
          <w:lang w:val="en-US"/>
        </w:rPr>
        <w:t xml:space="preserve"> start from the slot that convey the first PUSCH, as shown in </w:t>
      </w:r>
      <w:r w:rsidR="00D10AA7">
        <w:rPr>
          <w:szCs w:val="22"/>
          <w:lang w:val="en-US"/>
        </w:rPr>
        <w:fldChar w:fldCharType="begin"/>
      </w:r>
      <w:r w:rsidR="00D10AA7">
        <w:rPr>
          <w:szCs w:val="22"/>
          <w:lang w:val="en-US"/>
        </w:rPr>
        <w:instrText xml:space="preserve"> REF _Ref67929891 \h </w:instrText>
      </w:r>
      <w:r w:rsidR="00D10AA7">
        <w:rPr>
          <w:szCs w:val="22"/>
          <w:lang w:val="en-US"/>
        </w:rPr>
      </w:r>
      <w:r w:rsidR="00D10AA7">
        <w:rPr>
          <w:szCs w:val="22"/>
          <w:lang w:val="en-US"/>
        </w:rPr>
        <w:fldChar w:fldCharType="separate"/>
      </w:r>
      <w:r w:rsidR="00D10AA7" w:rsidRPr="00057ADE">
        <w:rPr>
          <w:lang w:val="en-US"/>
        </w:rPr>
        <w:t xml:space="preserve">Figure </w:t>
      </w:r>
      <w:r w:rsidR="00D10AA7">
        <w:rPr>
          <w:noProof/>
          <w:lang w:val="en-US"/>
        </w:rPr>
        <w:t>5</w:t>
      </w:r>
      <w:r w:rsidR="00D10AA7">
        <w:rPr>
          <w:szCs w:val="22"/>
          <w:lang w:val="en-US"/>
        </w:rPr>
        <w:fldChar w:fldCharType="end"/>
      </w:r>
      <w:r w:rsidR="004F36CD" w:rsidRPr="00057ADE">
        <w:rPr>
          <w:szCs w:val="22"/>
          <w:lang w:val="en-US"/>
        </w:rPr>
        <w:t xml:space="preserve">. It is worth noting that, in this case, the time-domain window acts as time duration </w:t>
      </w:r>
      <w:r w:rsidR="00DE2B39">
        <w:rPr>
          <w:szCs w:val="22"/>
          <w:lang w:val="en-US"/>
        </w:rPr>
        <w:t>spanned the</w:t>
      </w:r>
      <w:r w:rsidR="004F36CD" w:rsidRPr="00057ADE">
        <w:rPr>
          <w:szCs w:val="22"/>
          <w:lang w:val="en-US"/>
        </w:rPr>
        <w:t xml:space="preserve"> PUSCH repetitions </w:t>
      </w:r>
      <w:r w:rsidR="00AA3F69" w:rsidRPr="00057ADE">
        <w:rPr>
          <w:szCs w:val="22"/>
          <w:lang w:val="en-US"/>
        </w:rPr>
        <w:t xml:space="preserve">(i.e., PUSCH repetitions period, as shown in </w:t>
      </w:r>
      <w:r w:rsidR="00AA3F69" w:rsidRPr="00057ADE">
        <w:rPr>
          <w:szCs w:val="22"/>
          <w:lang w:val="en-US"/>
        </w:rPr>
        <w:fldChar w:fldCharType="begin"/>
      </w:r>
      <w:r w:rsidR="00AA3F69" w:rsidRPr="00057ADE">
        <w:rPr>
          <w:szCs w:val="22"/>
          <w:lang w:val="en-US"/>
        </w:rPr>
        <w:instrText xml:space="preserve"> REF _Ref67691833 \h  \* MERGEFORMAT </w:instrText>
      </w:r>
      <w:r w:rsidR="00AA3F69" w:rsidRPr="00057ADE">
        <w:rPr>
          <w:szCs w:val="22"/>
          <w:lang w:val="en-US"/>
        </w:rPr>
      </w:r>
      <w:r w:rsidR="00AA3F69" w:rsidRPr="00057ADE">
        <w:rPr>
          <w:szCs w:val="22"/>
          <w:lang w:val="en-US"/>
        </w:rPr>
        <w:fldChar w:fldCharType="separate"/>
      </w:r>
      <w:r w:rsidR="00582C6E" w:rsidRPr="00057ADE">
        <w:rPr>
          <w:lang w:val="en-US"/>
        </w:rPr>
        <w:t xml:space="preserve">Figure </w:t>
      </w:r>
      <w:r w:rsidR="00582C6E">
        <w:rPr>
          <w:lang w:val="en-US"/>
        </w:rPr>
        <w:t>3</w:t>
      </w:r>
      <w:r w:rsidR="00AA3F69" w:rsidRPr="00057ADE">
        <w:rPr>
          <w:szCs w:val="22"/>
          <w:lang w:val="en-US"/>
        </w:rPr>
        <w:fldChar w:fldCharType="end"/>
      </w:r>
      <w:r w:rsidR="00AA3F69" w:rsidRPr="00057ADE">
        <w:rPr>
          <w:szCs w:val="22"/>
          <w:lang w:val="en-US"/>
        </w:rPr>
        <w:t>)</w:t>
      </w:r>
      <w:r w:rsidR="004F36CD" w:rsidRPr="00057ADE">
        <w:rPr>
          <w:szCs w:val="22"/>
          <w:lang w:val="en-US"/>
        </w:rPr>
        <w:t xml:space="preserve">, </w:t>
      </w:r>
    </w:p>
    <w:p w14:paraId="7D8C4888" w14:textId="77777777" w:rsidR="00275435" w:rsidRPr="00057ADE" w:rsidRDefault="005D21C4" w:rsidP="00275435">
      <w:pPr>
        <w:keepNext/>
        <w:spacing w:after="120" w:line="276" w:lineRule="auto"/>
        <w:jc w:val="center"/>
        <w:rPr>
          <w:lang w:val="en-US"/>
        </w:rPr>
      </w:pPr>
      <w:r>
        <w:rPr>
          <w:noProof/>
        </w:rPr>
        <w:drawing>
          <wp:inline distT="0" distB="0" distL="0" distR="0" wp14:anchorId="0EA37714" wp14:editId="564E7DFA">
            <wp:extent cx="4878731" cy="13539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a:extLst>
                        <a:ext uri="{28A0092B-C50C-407E-A947-70E740481C1C}">
                          <a14:useLocalDpi xmlns:a14="http://schemas.microsoft.com/office/drawing/2010/main" val="0"/>
                        </a:ext>
                      </a:extLst>
                    </a:blip>
                    <a:stretch>
                      <a:fillRect/>
                    </a:stretch>
                  </pic:blipFill>
                  <pic:spPr>
                    <a:xfrm>
                      <a:off x="0" y="0"/>
                      <a:ext cx="4878731" cy="1353938"/>
                    </a:xfrm>
                    <a:prstGeom prst="rect">
                      <a:avLst/>
                    </a:prstGeom>
                  </pic:spPr>
                </pic:pic>
              </a:graphicData>
            </a:graphic>
          </wp:inline>
        </w:drawing>
      </w:r>
    </w:p>
    <w:p w14:paraId="11EB0B54" w14:textId="32B104D4" w:rsidR="00311EC7" w:rsidRPr="00057ADE" w:rsidRDefault="00275435" w:rsidP="00275435">
      <w:pPr>
        <w:pStyle w:val="Caption"/>
        <w:jc w:val="center"/>
        <w:rPr>
          <w:szCs w:val="22"/>
          <w:lang w:val="en-US"/>
        </w:rPr>
      </w:pPr>
      <w:bookmarkStart w:id="21" w:name="_Ref67929891"/>
      <w:r w:rsidRPr="00057ADE">
        <w:rPr>
          <w:lang w:val="en-US"/>
        </w:rPr>
        <w:t xml:space="preserve">Figure </w:t>
      </w:r>
      <w:r w:rsidRPr="00057ADE">
        <w:rPr>
          <w:lang w:val="en-US"/>
        </w:rPr>
        <w:fldChar w:fldCharType="begin"/>
      </w:r>
      <w:r w:rsidRPr="00057ADE">
        <w:rPr>
          <w:lang w:val="en-US"/>
        </w:rPr>
        <w:instrText xml:space="preserve"> SEQ Figure \* ARABIC </w:instrText>
      </w:r>
      <w:r w:rsidRPr="00057ADE">
        <w:rPr>
          <w:lang w:val="en-US"/>
        </w:rPr>
        <w:fldChar w:fldCharType="separate"/>
      </w:r>
      <w:r w:rsidR="00582C6E">
        <w:rPr>
          <w:noProof/>
          <w:lang w:val="en-US"/>
        </w:rPr>
        <w:t>5</w:t>
      </w:r>
      <w:r w:rsidRPr="00057ADE">
        <w:rPr>
          <w:lang w:val="en-US"/>
        </w:rPr>
        <w:fldChar w:fldCharType="end"/>
      </w:r>
      <w:bookmarkEnd w:id="21"/>
      <w:r w:rsidRPr="00057ADE">
        <w:rPr>
          <w:lang w:val="en-US"/>
        </w:rPr>
        <w:t>. Illustration of time-domain window when joint channel estimation is not limited to PUSCH repetitions but also includes any PUSCH transmissions.</w:t>
      </w:r>
    </w:p>
    <w:p w14:paraId="556B7FD8" w14:textId="31986440" w:rsidR="005D21C4" w:rsidRPr="00057ADE" w:rsidRDefault="005D21C4" w:rsidP="00AF1232">
      <w:pPr>
        <w:spacing w:line="276" w:lineRule="auto"/>
        <w:jc w:val="both"/>
        <w:rPr>
          <w:szCs w:val="22"/>
          <w:lang w:val="en-US"/>
        </w:rPr>
      </w:pPr>
      <w:r w:rsidRPr="00057ADE">
        <w:rPr>
          <w:szCs w:val="22"/>
          <w:lang w:val="en-US"/>
        </w:rPr>
        <w:t xml:space="preserve">From the above analysis, it can be observed that there are use cases for the time-domain window to be specified, and the window size is </w:t>
      </w:r>
      <w:r w:rsidR="00DE2B39">
        <w:rPr>
          <w:szCs w:val="22"/>
          <w:lang w:val="en-US"/>
        </w:rPr>
        <w:t xml:space="preserve">higher-layer </w:t>
      </w:r>
      <w:r w:rsidRPr="00057ADE">
        <w:rPr>
          <w:szCs w:val="22"/>
          <w:lang w:val="en-US"/>
        </w:rPr>
        <w:t>configured.</w:t>
      </w:r>
    </w:p>
    <w:p w14:paraId="10258AD5" w14:textId="228E3DAC" w:rsidR="00C026D2" w:rsidRPr="00057ADE" w:rsidRDefault="003B37C7" w:rsidP="003B37C7">
      <w:pPr>
        <w:pStyle w:val="Caption"/>
        <w:keepNext/>
        <w:jc w:val="both"/>
        <w:rPr>
          <w:lang w:val="en-US"/>
        </w:rPr>
      </w:pPr>
      <w:bookmarkStart w:id="22" w:name="_Toc68270065"/>
      <w:r>
        <w:t xml:space="preserve">Proposal </w:t>
      </w:r>
      <w:r>
        <w:fldChar w:fldCharType="begin"/>
      </w:r>
      <w:r>
        <w:instrText xml:space="preserve"> SEQ Proposal \* ARABIC </w:instrText>
      </w:r>
      <w:r>
        <w:fldChar w:fldCharType="separate"/>
      </w:r>
      <w:r>
        <w:rPr>
          <w:noProof/>
        </w:rPr>
        <w:t>3</w:t>
      </w:r>
      <w:r>
        <w:fldChar w:fldCharType="end"/>
      </w:r>
      <w:r>
        <w:t xml:space="preserve">. </w:t>
      </w:r>
      <w:r w:rsidR="005D21C4" w:rsidRPr="00057ADE">
        <w:rPr>
          <w:bCs/>
          <w:szCs w:val="22"/>
          <w:lang w:val="en-US"/>
        </w:rPr>
        <w:t>RAN1 to specify a</w:t>
      </w:r>
      <w:r w:rsidR="00C026D2" w:rsidRPr="00057ADE">
        <w:rPr>
          <w:bCs/>
          <w:szCs w:val="22"/>
          <w:lang w:val="en-US"/>
        </w:rPr>
        <w:t xml:space="preserve"> time-domain window at least </w:t>
      </w:r>
      <w:r w:rsidR="00C026D2" w:rsidRPr="00057ADE">
        <w:rPr>
          <w:bCs/>
          <w:lang w:val="en-US"/>
        </w:rPr>
        <w:t>for non-back-to-back PUSCH transmissions with non-zero gap in-between adjacent transmissions. The window size</w:t>
      </w:r>
      <w:r w:rsidR="00C026D2" w:rsidRPr="00057ADE">
        <w:rPr>
          <w:bCs/>
          <w:szCs w:val="22"/>
          <w:lang w:val="en-US"/>
        </w:rPr>
        <w:t xml:space="preserve"> may be reported as UE capability and</w:t>
      </w:r>
      <w:r w:rsidR="006A28C1">
        <w:rPr>
          <w:b w:val="0"/>
          <w:bCs/>
          <w:szCs w:val="22"/>
          <w:lang w:val="en-US"/>
        </w:rPr>
        <w:t>/</w:t>
      </w:r>
      <w:r w:rsidR="005D21C4" w:rsidRPr="00057ADE">
        <w:rPr>
          <w:bCs/>
          <w:szCs w:val="22"/>
          <w:lang w:val="en-US"/>
        </w:rPr>
        <w:t xml:space="preserve">or </w:t>
      </w:r>
      <w:r w:rsidR="00C026D2" w:rsidRPr="00057ADE">
        <w:rPr>
          <w:bCs/>
          <w:szCs w:val="22"/>
          <w:lang w:val="en-US"/>
        </w:rPr>
        <w:t xml:space="preserve">configured </w:t>
      </w:r>
      <w:r w:rsidR="005D5C21">
        <w:rPr>
          <w:bCs/>
          <w:szCs w:val="22"/>
          <w:lang w:val="en-US"/>
        </w:rPr>
        <w:t>via higher-layer signaling</w:t>
      </w:r>
      <w:r w:rsidR="00C026D2" w:rsidRPr="00057ADE">
        <w:rPr>
          <w:bCs/>
          <w:szCs w:val="22"/>
          <w:lang w:val="en-US"/>
        </w:rPr>
        <w:t>.</w:t>
      </w:r>
      <w:bookmarkEnd w:id="22"/>
    </w:p>
    <w:p w14:paraId="24E18ECA" w14:textId="4D83D275" w:rsidR="00BD79ED" w:rsidRPr="00057ADE" w:rsidRDefault="00BD79ED" w:rsidP="004B30AE">
      <w:pPr>
        <w:pStyle w:val="Heading2"/>
        <w:spacing w:line="276" w:lineRule="auto"/>
        <w:rPr>
          <w:lang w:val="en-US"/>
        </w:rPr>
      </w:pPr>
      <w:bookmarkStart w:id="23" w:name="_Toc67700562"/>
      <w:r w:rsidRPr="00057ADE">
        <w:rPr>
          <w:lang w:val="en-US"/>
        </w:rPr>
        <w:t>Inter-slot frequency hopping with inter-slot bundling</w:t>
      </w:r>
      <w:bookmarkEnd w:id="23"/>
    </w:p>
    <w:p w14:paraId="5935F19A" w14:textId="5A18DD2C" w:rsidR="00275435" w:rsidRPr="00057ADE" w:rsidRDefault="00875D10" w:rsidP="000E2796">
      <w:pPr>
        <w:spacing w:line="276" w:lineRule="auto"/>
        <w:jc w:val="both"/>
        <w:rPr>
          <w:lang w:val="en-US"/>
        </w:rPr>
      </w:pPr>
      <w:r w:rsidRPr="00057ADE">
        <w:rPr>
          <w:lang w:val="en-US"/>
        </w:rPr>
        <w:t xml:space="preserve">From the WID quoted in Section </w:t>
      </w:r>
      <w:r w:rsidRPr="00057ADE">
        <w:rPr>
          <w:lang w:val="en-US"/>
        </w:rPr>
        <w:fldChar w:fldCharType="begin"/>
      </w:r>
      <w:r w:rsidRPr="00057ADE">
        <w:rPr>
          <w:lang w:val="en-US"/>
        </w:rPr>
        <w:instrText xml:space="preserve"> PAGEREF _Ref67694016 \h </w:instrText>
      </w:r>
      <w:r w:rsidRPr="00057ADE">
        <w:rPr>
          <w:lang w:val="en-US"/>
        </w:rPr>
      </w:r>
      <w:r w:rsidRPr="00057ADE">
        <w:rPr>
          <w:lang w:val="en-US"/>
        </w:rPr>
        <w:fldChar w:fldCharType="separate"/>
      </w:r>
      <w:r w:rsidR="00582C6E">
        <w:rPr>
          <w:noProof/>
          <w:lang w:val="en-US"/>
        </w:rPr>
        <w:t>1</w:t>
      </w:r>
      <w:r w:rsidRPr="00057ADE">
        <w:rPr>
          <w:lang w:val="en-US"/>
        </w:rPr>
        <w:fldChar w:fldCharType="end"/>
      </w:r>
      <w:r w:rsidRPr="00057ADE">
        <w:rPr>
          <w:lang w:val="en-US"/>
        </w:rPr>
        <w:t xml:space="preserve">, it can be noted that </w:t>
      </w:r>
      <w:r w:rsidRPr="00057ADE">
        <w:rPr>
          <w:szCs w:val="22"/>
          <w:lang w:val="en-US"/>
        </w:rPr>
        <w:t>inter-slot frequency hopping with inter-slot bundling to enable joint channel estimation</w:t>
      </w:r>
      <w:r w:rsidRPr="00057ADE">
        <w:rPr>
          <w:lang w:val="en-US"/>
        </w:rPr>
        <w:t xml:space="preserve"> should be specified. The most likely scenario for this enhancements is to group PUSCH repetitions within the time-domain window and the hopping is performed across the time-domain windows, which results in inter-window frequency hopping as partly mentioned in Section </w:t>
      </w:r>
      <w:r w:rsidR="00275435" w:rsidRPr="00057ADE">
        <w:rPr>
          <w:lang w:val="en-US"/>
        </w:rPr>
        <w:fldChar w:fldCharType="begin"/>
      </w:r>
      <w:r w:rsidR="00275435" w:rsidRPr="00057ADE">
        <w:rPr>
          <w:lang w:val="en-US"/>
        </w:rPr>
        <w:instrText xml:space="preserve"> REF _Ref67694248 \n \h </w:instrText>
      </w:r>
      <w:r w:rsidR="000E2796">
        <w:rPr>
          <w:lang w:val="en-US"/>
        </w:rPr>
        <w:instrText xml:space="preserve"> \* MERGEFORMAT </w:instrText>
      </w:r>
      <w:r w:rsidR="00275435" w:rsidRPr="00057ADE">
        <w:rPr>
          <w:lang w:val="en-US"/>
        </w:rPr>
      </w:r>
      <w:r w:rsidR="00275435" w:rsidRPr="00057ADE">
        <w:rPr>
          <w:lang w:val="en-US"/>
        </w:rPr>
        <w:fldChar w:fldCharType="separate"/>
      </w:r>
      <w:r w:rsidR="00582C6E">
        <w:rPr>
          <w:lang w:val="en-US"/>
        </w:rPr>
        <w:t>2.2</w:t>
      </w:r>
      <w:r w:rsidR="00275435" w:rsidRPr="00057ADE">
        <w:rPr>
          <w:lang w:val="en-US"/>
        </w:rPr>
        <w:fldChar w:fldCharType="end"/>
      </w:r>
      <w:r w:rsidRPr="00057ADE">
        <w:rPr>
          <w:lang w:val="en-US"/>
        </w:rPr>
        <w:t xml:space="preserve"> and illustrated in </w:t>
      </w:r>
      <w:r w:rsidRPr="00057ADE">
        <w:rPr>
          <w:lang w:val="en-US"/>
        </w:rPr>
        <w:fldChar w:fldCharType="begin"/>
      </w:r>
      <w:r w:rsidRPr="00057ADE">
        <w:rPr>
          <w:lang w:val="en-US"/>
        </w:rPr>
        <w:instrText xml:space="preserve"> REF _Ref67694260 \h </w:instrText>
      </w:r>
      <w:r w:rsidR="000E2796">
        <w:rPr>
          <w:lang w:val="en-US"/>
        </w:rPr>
        <w:instrText xml:space="preserve"> \* MERGEFORMAT </w:instrText>
      </w:r>
      <w:r w:rsidRPr="00057ADE">
        <w:rPr>
          <w:lang w:val="en-US"/>
        </w:rPr>
      </w:r>
      <w:r w:rsidRPr="00057ADE">
        <w:rPr>
          <w:lang w:val="en-US"/>
        </w:rPr>
        <w:fldChar w:fldCharType="separate"/>
      </w:r>
      <w:r w:rsidR="00582C6E" w:rsidRPr="00057ADE">
        <w:rPr>
          <w:lang w:val="en-US"/>
        </w:rPr>
        <w:t xml:space="preserve">Figure </w:t>
      </w:r>
      <w:r w:rsidR="00582C6E">
        <w:rPr>
          <w:lang w:val="en-US"/>
        </w:rPr>
        <w:t>4</w:t>
      </w:r>
      <w:r w:rsidRPr="00057ADE">
        <w:rPr>
          <w:lang w:val="en-US"/>
        </w:rPr>
        <w:fldChar w:fldCharType="end"/>
      </w:r>
      <w:r w:rsidRPr="00057ADE">
        <w:rPr>
          <w:lang w:val="en-US"/>
        </w:rPr>
        <w:t>.</w:t>
      </w:r>
    </w:p>
    <w:p w14:paraId="05827625" w14:textId="7F63EFD9" w:rsidR="00275435" w:rsidRPr="00057ADE" w:rsidRDefault="00E14621" w:rsidP="000E2796">
      <w:pPr>
        <w:spacing w:line="276" w:lineRule="auto"/>
        <w:jc w:val="both"/>
        <w:rPr>
          <w:rFonts w:cs="Arial"/>
          <w:lang w:val="en-US"/>
        </w:rPr>
      </w:pPr>
      <w:r w:rsidRPr="00057ADE">
        <w:rPr>
          <w:rFonts w:cs="Arial"/>
          <w:lang w:val="en-US"/>
        </w:rPr>
        <w:t xml:space="preserve">As discussed in Section </w:t>
      </w:r>
      <w:r w:rsidRPr="00057ADE">
        <w:rPr>
          <w:rFonts w:cs="Arial"/>
          <w:lang w:val="en-US"/>
        </w:rPr>
        <w:fldChar w:fldCharType="begin"/>
      </w:r>
      <w:r w:rsidRPr="00057ADE">
        <w:rPr>
          <w:rFonts w:cs="Arial"/>
          <w:lang w:val="en-US"/>
        </w:rPr>
        <w:instrText xml:space="preserve"> REF _Ref67688547 \n \h </w:instrText>
      </w:r>
      <w:r w:rsidR="000E2796">
        <w:rPr>
          <w:rFonts w:cs="Arial"/>
          <w:lang w:val="en-US"/>
        </w:rPr>
        <w:instrText xml:space="preserve"> \* MERGEFORMAT </w:instrText>
      </w:r>
      <w:r w:rsidRPr="00057ADE">
        <w:rPr>
          <w:rFonts w:cs="Arial"/>
          <w:lang w:val="en-US"/>
        </w:rPr>
      </w:r>
      <w:r w:rsidRPr="00057ADE">
        <w:rPr>
          <w:rFonts w:cs="Arial"/>
          <w:lang w:val="en-US"/>
        </w:rPr>
        <w:fldChar w:fldCharType="separate"/>
      </w:r>
      <w:r w:rsidR="00582C6E">
        <w:rPr>
          <w:rFonts w:cs="Arial"/>
          <w:lang w:val="en-US"/>
        </w:rPr>
        <w:t>2.1.2</w:t>
      </w:r>
      <w:r w:rsidRPr="00057ADE">
        <w:rPr>
          <w:rFonts w:cs="Arial"/>
          <w:lang w:val="en-US"/>
        </w:rPr>
        <w:fldChar w:fldCharType="end"/>
      </w:r>
      <w:r w:rsidR="00275435" w:rsidRPr="00057ADE">
        <w:rPr>
          <w:rFonts w:cs="Arial"/>
          <w:lang w:val="en-US"/>
        </w:rPr>
        <w:t>, in case a DL reception</w:t>
      </w:r>
      <w:r w:rsidRPr="00057ADE">
        <w:rPr>
          <w:rFonts w:cs="Arial"/>
          <w:lang w:val="en-US"/>
        </w:rPr>
        <w:t>/monitoring</w:t>
      </w:r>
      <w:r w:rsidR="00275435" w:rsidRPr="00057ADE">
        <w:rPr>
          <w:rFonts w:cs="Arial"/>
          <w:lang w:val="en-US"/>
        </w:rPr>
        <w:t xml:space="preserve"> is </w:t>
      </w:r>
      <w:r w:rsidR="00FA2D87">
        <w:rPr>
          <w:rFonts w:cs="Arial"/>
          <w:lang w:val="en-US"/>
        </w:rPr>
        <w:t>performed</w:t>
      </w:r>
      <w:r w:rsidR="00275435" w:rsidRPr="00057ADE">
        <w:rPr>
          <w:rFonts w:cs="Arial"/>
          <w:lang w:val="en-US"/>
        </w:rPr>
        <w:t xml:space="preserve"> </w:t>
      </w:r>
      <w:r w:rsidR="00FA2D87">
        <w:rPr>
          <w:rFonts w:cs="Arial"/>
          <w:lang w:val="en-US"/>
        </w:rPr>
        <w:t>and/</w:t>
      </w:r>
      <w:r w:rsidR="00275435" w:rsidRPr="00057ADE">
        <w:rPr>
          <w:rFonts w:cs="Arial"/>
          <w:lang w:val="en-US"/>
        </w:rPr>
        <w:t xml:space="preserve">or UE changes its </w:t>
      </w:r>
      <w:r w:rsidR="00FA2D87">
        <w:rPr>
          <w:rFonts w:cs="Arial"/>
          <w:lang w:val="en-US"/>
        </w:rPr>
        <w:t>RF configuration and/or “</w:t>
      </w:r>
      <w:r w:rsidR="00275435" w:rsidRPr="00057ADE">
        <w:rPr>
          <w:rFonts w:cs="Arial"/>
          <w:lang w:val="en-US"/>
        </w:rPr>
        <w:t xml:space="preserve">power </w:t>
      </w:r>
      <w:r w:rsidR="00FA2D87">
        <w:rPr>
          <w:rFonts w:cs="Arial"/>
          <w:lang w:val="en-US"/>
        </w:rPr>
        <w:t>configuration”</w:t>
      </w:r>
      <w:r w:rsidR="00275435" w:rsidRPr="00057ADE">
        <w:rPr>
          <w:rFonts w:cs="Arial"/>
          <w:lang w:val="en-US"/>
        </w:rPr>
        <w:t xml:space="preserve"> between any two PUSCH repetitions, the joint channel estimation is interrupted. For example, </w:t>
      </w:r>
      <w:r w:rsidR="00275435" w:rsidRPr="00057ADE">
        <w:rPr>
          <w:rFonts w:cs="Arial"/>
          <w:lang w:val="en-US"/>
        </w:rPr>
        <w:fldChar w:fldCharType="begin"/>
      </w:r>
      <w:r w:rsidR="00275435" w:rsidRPr="00057ADE">
        <w:rPr>
          <w:rFonts w:cs="Arial"/>
          <w:lang w:val="en-US"/>
        </w:rPr>
        <w:instrText xml:space="preserve"> REF _Ref67586723 \h  \* MERGEFORMAT </w:instrText>
      </w:r>
      <w:r w:rsidR="00275435" w:rsidRPr="00057ADE">
        <w:rPr>
          <w:rFonts w:cs="Arial"/>
          <w:lang w:val="en-US"/>
        </w:rPr>
      </w:r>
      <w:r w:rsidR="00275435" w:rsidRPr="00057ADE">
        <w:rPr>
          <w:rFonts w:cs="Arial"/>
          <w:lang w:val="en-US"/>
        </w:rPr>
        <w:fldChar w:fldCharType="separate"/>
      </w:r>
      <w:r w:rsidR="00582C6E" w:rsidRPr="00582C6E">
        <w:rPr>
          <w:lang w:val="en-US"/>
        </w:rPr>
        <w:t>Figure 6</w:t>
      </w:r>
      <w:r w:rsidR="00275435" w:rsidRPr="00057ADE">
        <w:rPr>
          <w:rFonts w:cs="Arial"/>
          <w:lang w:val="en-US"/>
        </w:rPr>
        <w:fldChar w:fldCharType="end"/>
      </w:r>
      <w:r w:rsidR="00275435" w:rsidRPr="00057ADE">
        <w:rPr>
          <w:rFonts w:cs="Arial"/>
          <w:lang w:val="en-US"/>
        </w:rPr>
        <w:t xml:space="preserve"> illustrates a similar scenario as in</w:t>
      </w:r>
      <w:r w:rsidR="00246DE2" w:rsidRPr="00057ADE">
        <w:rPr>
          <w:rFonts w:cs="Arial"/>
          <w:lang w:val="en-US"/>
        </w:rPr>
        <w:t xml:space="preserve"> </w:t>
      </w:r>
      <w:r w:rsidR="00246DE2" w:rsidRPr="00057ADE">
        <w:rPr>
          <w:rFonts w:cs="Arial"/>
          <w:lang w:val="en-US"/>
        </w:rPr>
        <w:fldChar w:fldCharType="begin"/>
      </w:r>
      <w:r w:rsidR="00246DE2" w:rsidRPr="00057ADE">
        <w:rPr>
          <w:rFonts w:cs="Arial"/>
          <w:lang w:val="en-US"/>
        </w:rPr>
        <w:instrText xml:space="preserve"> REF _Ref67694260 \h </w:instrText>
      </w:r>
      <w:r w:rsidR="000E2796">
        <w:rPr>
          <w:rFonts w:cs="Arial"/>
          <w:lang w:val="en-US"/>
        </w:rPr>
        <w:instrText xml:space="preserve"> \* MERGEFORMAT </w:instrText>
      </w:r>
      <w:r w:rsidR="00246DE2" w:rsidRPr="00057ADE">
        <w:rPr>
          <w:rFonts w:cs="Arial"/>
          <w:lang w:val="en-US"/>
        </w:rPr>
      </w:r>
      <w:r w:rsidR="00246DE2" w:rsidRPr="00057ADE">
        <w:rPr>
          <w:rFonts w:cs="Arial"/>
          <w:lang w:val="en-US"/>
        </w:rPr>
        <w:fldChar w:fldCharType="separate"/>
      </w:r>
      <w:r w:rsidR="00582C6E" w:rsidRPr="00057ADE">
        <w:rPr>
          <w:lang w:val="en-US"/>
        </w:rPr>
        <w:t xml:space="preserve">Figure </w:t>
      </w:r>
      <w:r w:rsidR="00582C6E">
        <w:rPr>
          <w:lang w:val="en-US"/>
        </w:rPr>
        <w:t>4</w:t>
      </w:r>
      <w:r w:rsidR="00246DE2" w:rsidRPr="00057ADE">
        <w:rPr>
          <w:rFonts w:cs="Arial"/>
          <w:lang w:val="en-US"/>
        </w:rPr>
        <w:fldChar w:fldCharType="end"/>
      </w:r>
      <w:r w:rsidR="00275435" w:rsidRPr="00057ADE">
        <w:rPr>
          <w:rFonts w:cs="Arial"/>
          <w:lang w:val="en-US"/>
        </w:rPr>
        <w:t>, however a DL reception (e.g. PDSCH) in between rep2 and rep3 is now considered</w:t>
      </w:r>
      <w:r w:rsidR="001F4982">
        <w:rPr>
          <w:rFonts w:cs="Arial"/>
          <w:lang w:val="en-US"/>
        </w:rPr>
        <w:t xml:space="preserve"> in </w:t>
      </w:r>
      <w:r w:rsidR="001F4982" w:rsidRPr="00057ADE">
        <w:rPr>
          <w:rFonts w:cs="Arial"/>
          <w:lang w:val="en-US"/>
        </w:rPr>
        <w:fldChar w:fldCharType="begin"/>
      </w:r>
      <w:r w:rsidR="001F4982" w:rsidRPr="00057ADE">
        <w:rPr>
          <w:rFonts w:cs="Arial"/>
          <w:lang w:val="en-US"/>
        </w:rPr>
        <w:instrText xml:space="preserve"> REF _Ref67586723 \h  \* MERGEFORMAT </w:instrText>
      </w:r>
      <w:r w:rsidR="001F4982" w:rsidRPr="00057ADE">
        <w:rPr>
          <w:rFonts w:cs="Arial"/>
          <w:lang w:val="en-US"/>
        </w:rPr>
      </w:r>
      <w:r w:rsidR="001F4982" w:rsidRPr="00057ADE">
        <w:rPr>
          <w:rFonts w:cs="Arial"/>
          <w:lang w:val="en-US"/>
        </w:rPr>
        <w:fldChar w:fldCharType="separate"/>
      </w:r>
      <w:r w:rsidR="001F4982" w:rsidRPr="00582C6E">
        <w:rPr>
          <w:lang w:val="en-US"/>
        </w:rPr>
        <w:t>Figure 6</w:t>
      </w:r>
      <w:r w:rsidR="001F4982" w:rsidRPr="00057ADE">
        <w:rPr>
          <w:rFonts w:cs="Arial"/>
          <w:lang w:val="en-US"/>
        </w:rPr>
        <w:fldChar w:fldCharType="end"/>
      </w:r>
      <w:r w:rsidR="00275435" w:rsidRPr="00057ADE">
        <w:rPr>
          <w:rFonts w:cs="Arial"/>
          <w:lang w:val="en-US"/>
        </w:rPr>
        <w:t xml:space="preserve">. In this case, joint channel estimation can only be applied across rep1 and rep2, or rep3 and rep4 in the first frequency hop. The situation is even worse when the PDSCH comes in between rep3 and rep4, which leaves rep4 as an </w:t>
      </w:r>
      <w:r w:rsidR="00FA2D87">
        <w:rPr>
          <w:rFonts w:cs="Arial"/>
          <w:lang w:val="en-US"/>
        </w:rPr>
        <w:t>“</w:t>
      </w:r>
      <w:r w:rsidR="00275435" w:rsidRPr="00057ADE">
        <w:rPr>
          <w:rFonts w:cs="Arial"/>
          <w:lang w:val="en-US"/>
        </w:rPr>
        <w:t>orphan repetition</w:t>
      </w:r>
      <w:r w:rsidR="00FA2D87">
        <w:rPr>
          <w:rFonts w:cs="Arial"/>
          <w:lang w:val="en-US"/>
        </w:rPr>
        <w:t>”</w:t>
      </w:r>
      <w:r w:rsidR="00275435" w:rsidRPr="00057ADE">
        <w:rPr>
          <w:rFonts w:cs="Arial"/>
          <w:lang w:val="en-US"/>
        </w:rPr>
        <w:t xml:space="preserve"> and joint channel estimation cannot be applied on it. Possible solutions to this problem would be based on limitations gNB would have to consider when allocating DL and UL resources and/or scheduling DL transmission if joint </w:t>
      </w:r>
      <w:r w:rsidR="008348D1" w:rsidRPr="00057ADE">
        <w:rPr>
          <w:rFonts w:cs="Arial"/>
          <w:lang w:val="en-US"/>
        </w:rPr>
        <w:t>channel estimation</w:t>
      </w:r>
      <w:r w:rsidR="00275435" w:rsidRPr="00057ADE">
        <w:rPr>
          <w:rFonts w:cs="Arial"/>
          <w:lang w:val="en-US"/>
        </w:rPr>
        <w:t xml:space="preserve"> is used to increase coverage of UL transmissions. These limitations may entail additional complexity at gNB and/or increased latency for typical multi-user operations in the cell. As such they would be considered not acceptable in a large majority of practical deployments, significantly reducing the </w:t>
      </w:r>
      <w:r w:rsidR="00275435" w:rsidRPr="00057ADE">
        <w:rPr>
          <w:rFonts w:cs="Arial"/>
          <w:lang w:val="en-US"/>
        </w:rPr>
        <w:lastRenderedPageBreak/>
        <w:t xml:space="preserve">applicability of the joint </w:t>
      </w:r>
      <w:r w:rsidR="008348D1" w:rsidRPr="00057ADE">
        <w:rPr>
          <w:rFonts w:cs="Arial"/>
          <w:lang w:val="en-US"/>
        </w:rPr>
        <w:t>channel estimation</w:t>
      </w:r>
      <w:r w:rsidR="00275435" w:rsidRPr="00057ADE">
        <w:rPr>
          <w:rFonts w:cs="Arial"/>
          <w:lang w:val="en-US"/>
        </w:rPr>
        <w:t xml:space="preserve">. </w:t>
      </w:r>
      <w:r w:rsidR="00AF6507">
        <w:rPr>
          <w:rFonts w:cs="Arial"/>
          <w:lang w:val="en-US"/>
        </w:rPr>
        <w:t xml:space="preserve">Interestingly, a low-impact solution to this issue exists, </w:t>
      </w:r>
      <w:r w:rsidR="00275435" w:rsidRPr="00057ADE">
        <w:rPr>
          <w:rFonts w:cs="Arial"/>
          <w:lang w:val="en-US"/>
        </w:rPr>
        <w:t>to properly address the limitation from specification perspective and better exploit the joint channel estimation feature in this case, in turn increasing its relevance in practical deployments.</w:t>
      </w:r>
    </w:p>
    <w:p w14:paraId="51D6B478" w14:textId="4EABA8D3" w:rsidR="00275435" w:rsidRPr="00057ADE" w:rsidRDefault="001F4982" w:rsidP="00EA4AB1">
      <w:pPr>
        <w:keepNext/>
        <w:spacing w:line="276" w:lineRule="auto"/>
        <w:jc w:val="center"/>
        <w:rPr>
          <w:lang w:val="en-US"/>
        </w:rPr>
      </w:pPr>
      <w:r>
        <w:rPr>
          <w:noProof/>
        </w:rPr>
        <w:drawing>
          <wp:inline distT="0" distB="0" distL="0" distR="0" wp14:anchorId="2A788D4E" wp14:editId="6044599B">
            <wp:extent cx="6063615" cy="1270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15419" b="9363"/>
                    <a:stretch/>
                  </pic:blipFill>
                  <pic:spPr bwMode="auto">
                    <a:xfrm>
                      <a:off x="0" y="0"/>
                      <a:ext cx="6068028" cy="1270924"/>
                    </a:xfrm>
                    <a:prstGeom prst="rect">
                      <a:avLst/>
                    </a:prstGeom>
                    <a:ln>
                      <a:noFill/>
                    </a:ln>
                    <a:extLst>
                      <a:ext uri="{53640926-AAD7-44D8-BBD7-CCE9431645EC}">
                        <a14:shadowObscured xmlns:a14="http://schemas.microsoft.com/office/drawing/2010/main"/>
                      </a:ext>
                    </a:extLst>
                  </pic:spPr>
                </pic:pic>
              </a:graphicData>
            </a:graphic>
          </wp:inline>
        </w:drawing>
      </w:r>
    </w:p>
    <w:p w14:paraId="7F7F9BD7" w14:textId="3ED36183" w:rsidR="008E3F44" w:rsidRPr="00057ADE" w:rsidRDefault="00275435" w:rsidP="0050292B">
      <w:pPr>
        <w:spacing w:line="276" w:lineRule="auto"/>
        <w:jc w:val="center"/>
        <w:rPr>
          <w:b/>
          <w:bCs/>
          <w:lang w:val="en-US"/>
        </w:rPr>
      </w:pPr>
      <w:bookmarkStart w:id="24" w:name="_Ref67586723"/>
      <w:r w:rsidRPr="00057ADE">
        <w:rPr>
          <w:b/>
          <w:bCs/>
          <w:lang w:val="en-US"/>
        </w:rPr>
        <w:t xml:space="preserve">Figure </w:t>
      </w:r>
      <w:r w:rsidRPr="00057ADE">
        <w:rPr>
          <w:b/>
          <w:bCs/>
          <w:lang w:val="en-US"/>
        </w:rPr>
        <w:fldChar w:fldCharType="begin"/>
      </w:r>
      <w:r w:rsidRPr="00057ADE">
        <w:rPr>
          <w:b/>
          <w:bCs/>
          <w:lang w:val="en-US"/>
        </w:rPr>
        <w:instrText xml:space="preserve"> SEQ Figure \* ARABIC </w:instrText>
      </w:r>
      <w:r w:rsidRPr="00057ADE">
        <w:rPr>
          <w:b/>
          <w:bCs/>
          <w:lang w:val="en-US"/>
        </w:rPr>
        <w:fldChar w:fldCharType="separate"/>
      </w:r>
      <w:r w:rsidR="00582C6E">
        <w:rPr>
          <w:b/>
          <w:bCs/>
          <w:noProof/>
          <w:lang w:val="en-US"/>
        </w:rPr>
        <w:t>6</w:t>
      </w:r>
      <w:r w:rsidRPr="00057ADE">
        <w:rPr>
          <w:b/>
          <w:bCs/>
          <w:lang w:val="en-US"/>
        </w:rPr>
        <w:fldChar w:fldCharType="end"/>
      </w:r>
      <w:bookmarkEnd w:id="24"/>
      <w:r w:rsidRPr="00057ADE">
        <w:rPr>
          <w:b/>
          <w:bCs/>
          <w:lang w:val="en-US"/>
        </w:rPr>
        <w:t>. Limitation of inter-window frequency hopping when there is a downlink reception between two repetitions</w:t>
      </w:r>
      <w:r w:rsidR="00E14621" w:rsidRPr="00057ADE">
        <w:rPr>
          <w:b/>
          <w:bCs/>
          <w:lang w:val="en-US"/>
        </w:rPr>
        <w:t>.</w:t>
      </w:r>
    </w:p>
    <w:p w14:paraId="67150C48" w14:textId="57386BB1" w:rsidR="00240412" w:rsidRPr="00057ADE" w:rsidRDefault="008348D1" w:rsidP="00AF6507">
      <w:pPr>
        <w:spacing w:after="120" w:line="276" w:lineRule="auto"/>
        <w:jc w:val="both"/>
        <w:rPr>
          <w:rFonts w:cs="Arial"/>
          <w:lang w:val="en-US"/>
        </w:rPr>
      </w:pPr>
      <w:r w:rsidRPr="00057ADE">
        <w:rPr>
          <w:lang w:val="en-US"/>
        </w:rPr>
        <w:t xml:space="preserve">One </w:t>
      </w:r>
      <w:r w:rsidR="00AF6507">
        <w:rPr>
          <w:lang w:val="en-US"/>
        </w:rPr>
        <w:t>approach in</w:t>
      </w:r>
      <w:r w:rsidRPr="00057ADE">
        <w:rPr>
          <w:lang w:val="en-US"/>
        </w:rPr>
        <w:t xml:space="preserve"> this case is to let the UE switch frequency hop whenever it is expected to monitor a DL reception</w:t>
      </w:r>
      <w:r w:rsidR="00240412" w:rsidRPr="00057ADE">
        <w:rPr>
          <w:lang w:val="en-US"/>
        </w:rPr>
        <w:t>.</w:t>
      </w:r>
      <w:r w:rsidRPr="00057ADE">
        <w:rPr>
          <w:lang w:val="en-US"/>
        </w:rPr>
        <w:t xml:space="preserve"> </w:t>
      </w:r>
      <w:r w:rsidR="00240412" w:rsidRPr="00057ADE">
        <w:rPr>
          <w:rFonts w:cs="Arial"/>
          <w:lang w:val="en-US"/>
        </w:rPr>
        <w:t>T</w:t>
      </w:r>
      <w:r w:rsidRPr="00057ADE">
        <w:rPr>
          <w:rFonts w:cs="Arial"/>
          <w:lang w:val="en-US"/>
        </w:rPr>
        <w:t xml:space="preserve">he </w:t>
      </w:r>
      <w:r w:rsidR="00367299">
        <w:rPr>
          <w:rFonts w:cs="Arial"/>
          <w:lang w:val="en-US"/>
        </w:rPr>
        <w:t>time-domain</w:t>
      </w:r>
      <w:r w:rsidR="00367299" w:rsidRPr="00057ADE">
        <w:rPr>
          <w:rFonts w:cs="Arial"/>
          <w:lang w:val="en-US"/>
        </w:rPr>
        <w:t xml:space="preserve"> </w:t>
      </w:r>
      <w:r w:rsidRPr="00057ADE">
        <w:rPr>
          <w:rFonts w:cs="Arial"/>
          <w:lang w:val="en-US"/>
        </w:rPr>
        <w:t xml:space="preserve">window of length </w:t>
      </w:r>
      <m:oMath>
        <m:r>
          <w:rPr>
            <w:rFonts w:ascii="Cambria Math" w:hAnsi="Cambria Math" w:cs="Arial"/>
            <w:lang w:val="en-US"/>
          </w:rPr>
          <m:t>L</m:t>
        </m:r>
      </m:oMath>
      <w:r w:rsidRPr="00057ADE">
        <w:rPr>
          <w:rFonts w:cs="Arial"/>
          <w:lang w:val="en-US"/>
        </w:rPr>
        <w:t xml:space="preserve"> is not considered anymore by the UE for </w:t>
      </w:r>
      <w:r w:rsidR="00AF6507">
        <w:rPr>
          <w:rFonts w:cs="Arial"/>
          <w:lang w:val="en-US"/>
        </w:rPr>
        <w:t xml:space="preserve">the </w:t>
      </w:r>
      <w:r w:rsidRPr="00057ADE">
        <w:rPr>
          <w:rFonts w:cs="Arial"/>
          <w:lang w:val="en-US"/>
        </w:rPr>
        <w:t>definition of the hopping pattern</w:t>
      </w:r>
      <w:r w:rsidR="00712968">
        <w:rPr>
          <w:rFonts w:cs="Arial"/>
          <w:lang w:val="en-US"/>
        </w:rPr>
        <w:t>, as in the case of inter-window frequency hopping</w:t>
      </w:r>
      <w:r w:rsidR="00240412" w:rsidRPr="00057ADE">
        <w:rPr>
          <w:rFonts w:cs="Arial"/>
          <w:lang w:val="en-US"/>
        </w:rPr>
        <w:t>.</w:t>
      </w:r>
      <w:r w:rsidRPr="00057ADE">
        <w:rPr>
          <w:rFonts w:cs="Arial"/>
          <w:lang w:val="en-US"/>
        </w:rPr>
        <w:t xml:space="preserve"> In other words, the window of length </w:t>
      </w:r>
      <m:oMath>
        <m:r>
          <w:rPr>
            <w:rFonts w:ascii="Cambria Math" w:hAnsi="Cambria Math" w:cs="Arial"/>
            <w:lang w:val="en-US"/>
          </w:rPr>
          <m:t>L</m:t>
        </m:r>
      </m:oMath>
      <w:r w:rsidRPr="00057ADE">
        <w:rPr>
          <w:rFonts w:cs="Arial"/>
          <w:lang w:val="en-US"/>
        </w:rPr>
        <w:t xml:space="preserve"> could be seen as the maximum duration in time within which UE is expected to maintain phase continuity and power consistency, unless an implicit frequency hopping trigger is received during the window duration, in the form of </w:t>
      </w:r>
      <w:r w:rsidR="00240412" w:rsidRPr="00057ADE">
        <w:rPr>
          <w:rFonts w:cs="Arial"/>
          <w:lang w:val="en-US"/>
        </w:rPr>
        <w:t>DL reception occasion that the UE is expected to monitor</w:t>
      </w:r>
      <w:r w:rsidRPr="00057ADE">
        <w:rPr>
          <w:rFonts w:cs="Arial"/>
          <w:lang w:val="en-US"/>
        </w:rPr>
        <w:t>.</w:t>
      </w:r>
      <w:r w:rsidR="00240412" w:rsidRPr="00057ADE">
        <w:rPr>
          <w:rFonts w:cs="Arial"/>
          <w:lang w:val="en-US"/>
        </w:rPr>
        <w:t xml:space="preserve"> An example of this </w:t>
      </w:r>
      <w:r w:rsidR="00AF6507">
        <w:rPr>
          <w:rFonts w:cs="Arial"/>
          <w:lang w:val="en-US"/>
        </w:rPr>
        <w:t>approach</w:t>
      </w:r>
      <w:r w:rsidR="00240412" w:rsidRPr="00057ADE">
        <w:rPr>
          <w:rFonts w:cs="Arial"/>
          <w:lang w:val="en-US"/>
        </w:rPr>
        <w:t xml:space="preserve"> is shown in </w:t>
      </w:r>
      <w:r w:rsidR="00240412" w:rsidRPr="00057ADE">
        <w:rPr>
          <w:rFonts w:cs="Arial"/>
          <w:lang w:val="en-US"/>
        </w:rPr>
        <w:fldChar w:fldCharType="begin"/>
      </w:r>
      <w:r w:rsidR="00240412" w:rsidRPr="00057ADE">
        <w:rPr>
          <w:rFonts w:cs="Arial"/>
          <w:lang w:val="en-US"/>
        </w:rPr>
        <w:instrText xml:space="preserve"> REF _Ref67696229 \h </w:instrText>
      </w:r>
      <w:r w:rsidR="000E2796">
        <w:rPr>
          <w:rFonts w:cs="Arial"/>
          <w:lang w:val="en-US"/>
        </w:rPr>
        <w:instrText xml:space="preserve"> \* MERGEFORMAT </w:instrText>
      </w:r>
      <w:r w:rsidR="00240412" w:rsidRPr="00057ADE">
        <w:rPr>
          <w:rFonts w:cs="Arial"/>
          <w:lang w:val="en-US"/>
        </w:rPr>
      </w:r>
      <w:r w:rsidR="00240412" w:rsidRPr="00057ADE">
        <w:rPr>
          <w:rFonts w:cs="Arial"/>
          <w:lang w:val="en-US"/>
        </w:rPr>
        <w:fldChar w:fldCharType="separate"/>
      </w:r>
      <w:r w:rsidR="00582C6E" w:rsidRPr="00057ADE">
        <w:rPr>
          <w:lang w:val="en-US"/>
        </w:rPr>
        <w:t xml:space="preserve">Figure </w:t>
      </w:r>
      <w:r w:rsidR="00582C6E">
        <w:rPr>
          <w:lang w:val="en-US"/>
        </w:rPr>
        <w:t>7</w:t>
      </w:r>
      <w:r w:rsidR="00240412" w:rsidRPr="00057ADE">
        <w:rPr>
          <w:rFonts w:cs="Arial"/>
          <w:lang w:val="en-US"/>
        </w:rPr>
        <w:fldChar w:fldCharType="end"/>
      </w:r>
      <w:r w:rsidR="00AF6507">
        <w:rPr>
          <w:rFonts w:cs="Arial"/>
          <w:lang w:val="en-US"/>
        </w:rPr>
        <w:t xml:space="preserve">. </w:t>
      </w:r>
      <w:r w:rsidR="00240412" w:rsidRPr="00057ADE">
        <w:rPr>
          <w:rFonts w:cs="Arial"/>
          <w:lang w:val="en-US"/>
        </w:rPr>
        <w:t xml:space="preserve">The basic </w:t>
      </w:r>
      <w:r w:rsidR="00EB5B25">
        <w:rPr>
          <w:rFonts w:cs="Arial"/>
          <w:lang w:val="en-US"/>
        </w:rPr>
        <w:t>idea</w:t>
      </w:r>
      <w:r w:rsidR="00240412" w:rsidRPr="00057ADE">
        <w:rPr>
          <w:rFonts w:cs="Arial"/>
          <w:lang w:val="en-US"/>
        </w:rPr>
        <w:t xml:space="preserve"> is that the UE jumps to the second frequency hop right after monitoring/receiving the DL transmission, which ensures continuous reception of DL transmissions and concurrently improves the reliability of channel estimation of the second hop. </w:t>
      </w:r>
    </w:p>
    <w:p w14:paraId="357199AC" w14:textId="019A9F8B" w:rsidR="00240412" w:rsidRPr="00057ADE" w:rsidRDefault="00EA4AB1" w:rsidP="000E2796">
      <w:pPr>
        <w:keepNext/>
        <w:jc w:val="both"/>
        <w:rPr>
          <w:lang w:val="en-US"/>
        </w:rPr>
      </w:pPr>
      <w:r>
        <w:rPr>
          <w:noProof/>
        </w:rPr>
        <w:drawing>
          <wp:inline distT="0" distB="0" distL="0" distR="0" wp14:anchorId="23E73E29" wp14:editId="77D783A9">
            <wp:extent cx="6094730" cy="127635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t="11473" b="11659"/>
                    <a:stretch/>
                  </pic:blipFill>
                  <pic:spPr bwMode="auto">
                    <a:xfrm>
                      <a:off x="0" y="0"/>
                      <a:ext cx="6098621" cy="1277165"/>
                    </a:xfrm>
                    <a:prstGeom prst="rect">
                      <a:avLst/>
                    </a:prstGeom>
                    <a:ln>
                      <a:noFill/>
                    </a:ln>
                    <a:extLst>
                      <a:ext uri="{53640926-AAD7-44D8-BBD7-CCE9431645EC}">
                        <a14:shadowObscured xmlns:a14="http://schemas.microsoft.com/office/drawing/2010/main"/>
                      </a:ext>
                    </a:extLst>
                  </pic:spPr>
                </pic:pic>
              </a:graphicData>
            </a:graphic>
          </wp:inline>
        </w:drawing>
      </w:r>
    </w:p>
    <w:p w14:paraId="04C21B62" w14:textId="21B93C0F" w:rsidR="00240412" w:rsidRPr="00057ADE" w:rsidRDefault="00240412" w:rsidP="0050292B">
      <w:pPr>
        <w:pStyle w:val="Caption"/>
        <w:jc w:val="center"/>
        <w:rPr>
          <w:lang w:val="en-US"/>
        </w:rPr>
      </w:pPr>
      <w:bookmarkStart w:id="25" w:name="_Ref67696229"/>
      <w:r w:rsidRPr="00057ADE">
        <w:rPr>
          <w:lang w:val="en-US"/>
        </w:rPr>
        <w:t xml:space="preserve">Figure </w:t>
      </w:r>
      <w:r w:rsidRPr="00057ADE">
        <w:rPr>
          <w:lang w:val="en-US"/>
        </w:rPr>
        <w:fldChar w:fldCharType="begin"/>
      </w:r>
      <w:r w:rsidRPr="00057ADE">
        <w:rPr>
          <w:lang w:val="en-US"/>
        </w:rPr>
        <w:instrText xml:space="preserve"> SEQ Figure \* ARABIC </w:instrText>
      </w:r>
      <w:r w:rsidRPr="00057ADE">
        <w:rPr>
          <w:lang w:val="en-US"/>
        </w:rPr>
        <w:fldChar w:fldCharType="separate"/>
      </w:r>
      <w:r w:rsidR="00582C6E">
        <w:rPr>
          <w:noProof/>
          <w:lang w:val="en-US"/>
        </w:rPr>
        <w:t>7</w:t>
      </w:r>
      <w:r w:rsidRPr="00057ADE">
        <w:rPr>
          <w:lang w:val="en-US"/>
        </w:rPr>
        <w:fldChar w:fldCharType="end"/>
      </w:r>
      <w:bookmarkEnd w:id="25"/>
      <w:r w:rsidRPr="00057ADE">
        <w:rPr>
          <w:lang w:val="en-US"/>
        </w:rPr>
        <w:t>. An example of frequency hopping mode for joint channel estimation.</w:t>
      </w:r>
    </w:p>
    <w:p w14:paraId="0189446B" w14:textId="2A6875AE" w:rsidR="00875E77" w:rsidRPr="00057ADE" w:rsidRDefault="00AF6507" w:rsidP="000E2796">
      <w:pPr>
        <w:spacing w:line="276" w:lineRule="auto"/>
        <w:jc w:val="both"/>
        <w:rPr>
          <w:rFonts w:cs="Arial"/>
          <w:lang w:val="en-US"/>
        </w:rPr>
      </w:pPr>
      <w:r>
        <w:rPr>
          <w:rFonts w:cs="Arial"/>
          <w:lang w:val="en-US"/>
        </w:rPr>
        <w:t xml:space="preserve">The adoption of this approach may solve the aforementioned issues in many cases. However, this may not be sufficient whenever </w:t>
      </w:r>
      <w:r w:rsidR="00240412" w:rsidRPr="00057ADE">
        <w:rPr>
          <w:rFonts w:cs="Arial"/>
          <w:lang w:val="en-US"/>
        </w:rPr>
        <w:t xml:space="preserve">the UE is not able to keep phase continuity </w:t>
      </w:r>
      <w:r>
        <w:rPr>
          <w:rFonts w:cs="Arial"/>
          <w:lang w:val="en-US"/>
        </w:rPr>
        <w:t xml:space="preserve">for more than a given number of slots, e.g., </w:t>
      </w:r>
      <m:oMath>
        <m:r>
          <w:rPr>
            <w:rFonts w:ascii="Cambria Math" w:hAnsi="Cambria Math" w:cs="Arial"/>
            <w:lang w:val="en-US"/>
          </w:rPr>
          <m:t>L</m:t>
        </m:r>
      </m:oMath>
      <w:r>
        <w:rPr>
          <w:rFonts w:cs="Arial"/>
          <w:lang w:val="en-US"/>
        </w:rPr>
        <w:t xml:space="preserve">, </w:t>
      </w:r>
      <w:r w:rsidR="00A2234D">
        <w:rPr>
          <w:rFonts w:cs="Arial"/>
          <w:lang w:val="en-US"/>
        </w:rPr>
        <w:t>and the phase response of UE circuitry changes abruptly after</w:t>
      </w:r>
      <w:r>
        <w:rPr>
          <w:rFonts w:cs="Arial"/>
          <w:lang w:val="en-US"/>
        </w:rPr>
        <w:t xml:space="preserve"> said</w:t>
      </w:r>
      <w:r w:rsidR="00240412" w:rsidRPr="00057ADE">
        <w:rPr>
          <w:rFonts w:cs="Arial"/>
          <w:lang w:val="en-US"/>
        </w:rPr>
        <w:t xml:space="preserve"> </w:t>
      </w:r>
      <m:oMath>
        <m:r>
          <w:rPr>
            <w:rFonts w:ascii="Cambria Math" w:hAnsi="Cambria Math" w:cs="Arial"/>
            <w:lang w:val="en-US"/>
          </w:rPr>
          <m:t>L</m:t>
        </m:r>
      </m:oMath>
      <w:r w:rsidR="00240412" w:rsidRPr="00057ADE">
        <w:rPr>
          <w:rFonts w:cs="Arial"/>
          <w:lang w:val="en-US"/>
        </w:rPr>
        <w:t xml:space="preserve"> slots</w:t>
      </w:r>
      <w:r>
        <w:rPr>
          <w:rFonts w:cs="Arial"/>
          <w:lang w:val="en-US"/>
        </w:rPr>
        <w:t>. This could happen, for instance, due to</w:t>
      </w:r>
      <w:r w:rsidR="00A2234D">
        <w:rPr>
          <w:rFonts w:cs="Arial"/>
          <w:lang w:val="en-US"/>
        </w:rPr>
        <w:t xml:space="preserve"> UE internal calibration and</w:t>
      </w:r>
      <w:r w:rsidR="00240412" w:rsidRPr="00057ADE">
        <w:rPr>
          <w:rFonts w:cs="Arial"/>
          <w:lang w:val="en-US"/>
        </w:rPr>
        <w:t xml:space="preserve"> </w:t>
      </w:r>
      <w:r w:rsidR="00875E77" w:rsidRPr="00057ADE">
        <w:rPr>
          <w:rFonts w:cs="Arial"/>
          <w:lang w:val="en-US"/>
        </w:rPr>
        <w:t>implementation</w:t>
      </w:r>
      <w:r w:rsidR="00A2234D">
        <w:rPr>
          <w:rFonts w:cs="Arial"/>
          <w:lang w:val="en-US"/>
        </w:rPr>
        <w:t xml:space="preserve"> constraints</w:t>
      </w:r>
      <w:r>
        <w:rPr>
          <w:rFonts w:cs="Arial"/>
          <w:lang w:val="en-US"/>
        </w:rPr>
        <w:t>. In this case,</w:t>
      </w:r>
      <w:r w:rsidR="00875E77" w:rsidRPr="00057ADE">
        <w:rPr>
          <w:rFonts w:cs="Arial"/>
          <w:lang w:val="en-US"/>
        </w:rPr>
        <w:t xml:space="preserve"> the UE </w:t>
      </w:r>
      <w:r w:rsidR="00A2234D">
        <w:rPr>
          <w:rFonts w:cs="Arial"/>
          <w:lang w:val="en-US"/>
        </w:rPr>
        <w:t xml:space="preserve">could be allowed to </w:t>
      </w:r>
      <w:r w:rsidR="00875E77" w:rsidRPr="00057ADE">
        <w:rPr>
          <w:rFonts w:cs="Arial"/>
          <w:lang w:val="en-US"/>
        </w:rPr>
        <w:t xml:space="preserve">hop not only after </w:t>
      </w:r>
      <w:r>
        <w:rPr>
          <w:rFonts w:cs="Arial"/>
          <w:lang w:val="en-US"/>
        </w:rPr>
        <w:t xml:space="preserve">the </w:t>
      </w:r>
      <w:r w:rsidR="00875E77" w:rsidRPr="00057ADE">
        <w:rPr>
          <w:rFonts w:cs="Arial"/>
          <w:lang w:val="en-US"/>
        </w:rPr>
        <w:t xml:space="preserve">expected DL reception monitoring but also after expiration of a </w:t>
      </w:r>
      <w:r w:rsidR="008F3C46">
        <w:rPr>
          <w:rFonts w:cs="Arial"/>
          <w:lang w:val="en-US"/>
        </w:rPr>
        <w:t>time-domain</w:t>
      </w:r>
      <w:r w:rsidR="008F3C46" w:rsidRPr="00057ADE">
        <w:rPr>
          <w:rFonts w:cs="Arial"/>
          <w:lang w:val="en-US"/>
        </w:rPr>
        <w:t xml:space="preserve"> </w:t>
      </w:r>
      <w:r w:rsidR="00875E77" w:rsidRPr="00057ADE">
        <w:rPr>
          <w:rFonts w:cs="Arial"/>
          <w:lang w:val="en-US"/>
        </w:rPr>
        <w:t xml:space="preserve">window of length </w:t>
      </w:r>
      <m:oMath>
        <m:r>
          <w:rPr>
            <w:rFonts w:ascii="Cambria Math" w:hAnsi="Cambria Math" w:cs="Arial"/>
            <w:lang w:val="en-US"/>
          </w:rPr>
          <m:t>L</m:t>
        </m:r>
      </m:oMath>
      <w:r w:rsidR="00875E77" w:rsidRPr="00057ADE">
        <w:rPr>
          <w:rFonts w:cs="Arial"/>
          <w:lang w:val="en-US"/>
        </w:rPr>
        <w:t xml:space="preserve"> that starts right after the DL reception, as illustrated in </w:t>
      </w:r>
      <w:r w:rsidR="00654546" w:rsidRPr="00057ADE">
        <w:rPr>
          <w:rFonts w:cs="Arial"/>
          <w:lang w:val="en-US"/>
        </w:rPr>
        <w:fldChar w:fldCharType="begin"/>
      </w:r>
      <w:r w:rsidR="00654546" w:rsidRPr="00057ADE">
        <w:rPr>
          <w:rFonts w:cs="Arial"/>
          <w:lang w:val="en-US"/>
        </w:rPr>
        <w:instrText xml:space="preserve"> REF _Ref67697183 \h </w:instrText>
      </w:r>
      <w:r w:rsidR="000E2796">
        <w:rPr>
          <w:rFonts w:cs="Arial"/>
          <w:lang w:val="en-US"/>
        </w:rPr>
        <w:instrText xml:space="preserve"> \* MERGEFORMAT </w:instrText>
      </w:r>
      <w:r w:rsidR="00654546" w:rsidRPr="00057ADE">
        <w:rPr>
          <w:rFonts w:cs="Arial"/>
          <w:lang w:val="en-US"/>
        </w:rPr>
      </w:r>
      <w:r w:rsidR="00654546" w:rsidRPr="00057ADE">
        <w:rPr>
          <w:rFonts w:cs="Arial"/>
          <w:lang w:val="en-US"/>
        </w:rPr>
        <w:fldChar w:fldCharType="separate"/>
      </w:r>
      <w:r w:rsidR="00582C6E" w:rsidRPr="00582C6E">
        <w:rPr>
          <w:lang w:val="en-US"/>
        </w:rPr>
        <w:t>Figure 8</w:t>
      </w:r>
      <w:r w:rsidR="00654546" w:rsidRPr="00057ADE">
        <w:rPr>
          <w:rFonts w:cs="Arial"/>
          <w:lang w:val="en-US"/>
        </w:rPr>
        <w:fldChar w:fldCharType="end"/>
      </w:r>
      <w:r w:rsidR="00875E77" w:rsidRPr="00057ADE">
        <w:rPr>
          <w:rFonts w:cs="Arial"/>
          <w:lang w:val="en-US"/>
        </w:rPr>
        <w:t xml:space="preserve">. This way, </w:t>
      </w:r>
      <w:r w:rsidR="0018692D">
        <w:rPr>
          <w:rFonts w:cs="Arial"/>
          <w:lang w:val="en-US"/>
        </w:rPr>
        <w:t>optimal</w:t>
      </w:r>
      <w:r w:rsidR="0018692D" w:rsidRPr="00057ADE">
        <w:rPr>
          <w:rFonts w:cs="Arial"/>
          <w:lang w:val="en-US"/>
        </w:rPr>
        <w:t xml:space="preserve"> </w:t>
      </w:r>
      <w:r w:rsidR="00875E77" w:rsidRPr="00057ADE">
        <w:rPr>
          <w:rFonts w:cs="Arial"/>
          <w:lang w:val="en-US"/>
        </w:rPr>
        <w:t xml:space="preserve">frequency diversity and channel estimation </w:t>
      </w:r>
      <w:r>
        <w:rPr>
          <w:rFonts w:cs="Arial"/>
          <w:lang w:val="en-US"/>
        </w:rPr>
        <w:t>could</w:t>
      </w:r>
      <w:r w:rsidR="003E5945">
        <w:rPr>
          <w:rFonts w:cs="Arial"/>
          <w:lang w:val="en-US"/>
        </w:rPr>
        <w:t xml:space="preserve"> be</w:t>
      </w:r>
      <w:r w:rsidR="00875E77" w:rsidRPr="00057ADE">
        <w:rPr>
          <w:rFonts w:cs="Arial"/>
          <w:lang w:val="en-US"/>
        </w:rPr>
        <w:t xml:space="preserve"> achieved.</w:t>
      </w:r>
    </w:p>
    <w:p w14:paraId="649BA3AF" w14:textId="6368C476" w:rsidR="001F5EC6" w:rsidRPr="00057ADE" w:rsidRDefault="00EA4AB1" w:rsidP="000E2796">
      <w:pPr>
        <w:keepNext/>
        <w:spacing w:line="276" w:lineRule="auto"/>
        <w:jc w:val="both"/>
        <w:rPr>
          <w:lang w:val="en-US"/>
        </w:rPr>
      </w:pPr>
      <w:r>
        <w:rPr>
          <w:noProof/>
        </w:rPr>
        <w:drawing>
          <wp:inline distT="0" distB="0" distL="0" distR="0" wp14:anchorId="4545D223" wp14:editId="232843A9">
            <wp:extent cx="6094095" cy="122555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t="13714" b="10654"/>
                    <a:stretch/>
                  </pic:blipFill>
                  <pic:spPr bwMode="auto">
                    <a:xfrm>
                      <a:off x="0" y="0"/>
                      <a:ext cx="6118627" cy="1230483"/>
                    </a:xfrm>
                    <a:prstGeom prst="rect">
                      <a:avLst/>
                    </a:prstGeom>
                    <a:ln>
                      <a:noFill/>
                    </a:ln>
                    <a:extLst>
                      <a:ext uri="{53640926-AAD7-44D8-BBD7-CCE9431645EC}">
                        <a14:shadowObscured xmlns:a14="http://schemas.microsoft.com/office/drawing/2010/main"/>
                      </a:ext>
                    </a:extLst>
                  </pic:spPr>
                </pic:pic>
              </a:graphicData>
            </a:graphic>
          </wp:inline>
        </w:drawing>
      </w:r>
    </w:p>
    <w:p w14:paraId="75B1A8EF" w14:textId="5EEC1118" w:rsidR="001F5EC6" w:rsidRPr="00057ADE" w:rsidRDefault="001F5EC6" w:rsidP="0050292B">
      <w:pPr>
        <w:spacing w:line="276" w:lineRule="auto"/>
        <w:jc w:val="center"/>
        <w:rPr>
          <w:rFonts w:cs="Arial"/>
          <w:b/>
          <w:bCs/>
          <w:lang w:val="en-US"/>
        </w:rPr>
      </w:pPr>
      <w:bookmarkStart w:id="26" w:name="_Ref67697183"/>
      <w:r w:rsidRPr="00057ADE">
        <w:rPr>
          <w:b/>
          <w:bCs/>
          <w:lang w:val="en-US"/>
        </w:rPr>
        <w:t xml:space="preserve">Figure </w:t>
      </w:r>
      <w:r w:rsidRPr="00057ADE">
        <w:rPr>
          <w:b/>
          <w:bCs/>
          <w:lang w:val="en-US"/>
        </w:rPr>
        <w:fldChar w:fldCharType="begin"/>
      </w:r>
      <w:r w:rsidRPr="00057ADE">
        <w:rPr>
          <w:b/>
          <w:bCs/>
          <w:lang w:val="en-US"/>
        </w:rPr>
        <w:instrText xml:space="preserve"> SEQ Figure \* ARABIC </w:instrText>
      </w:r>
      <w:r w:rsidRPr="00057ADE">
        <w:rPr>
          <w:b/>
          <w:bCs/>
          <w:lang w:val="en-US"/>
        </w:rPr>
        <w:fldChar w:fldCharType="separate"/>
      </w:r>
      <w:r w:rsidR="00582C6E">
        <w:rPr>
          <w:b/>
          <w:bCs/>
          <w:noProof/>
          <w:lang w:val="en-US"/>
        </w:rPr>
        <w:t>8</w:t>
      </w:r>
      <w:r w:rsidRPr="00057ADE">
        <w:rPr>
          <w:b/>
          <w:bCs/>
          <w:lang w:val="en-US"/>
        </w:rPr>
        <w:fldChar w:fldCharType="end"/>
      </w:r>
      <w:bookmarkEnd w:id="26"/>
      <w:r w:rsidRPr="00057ADE">
        <w:rPr>
          <w:b/>
          <w:bCs/>
          <w:lang w:val="en-US"/>
        </w:rPr>
        <w:t>. An example of frequency hopping mode for joint channel estimation.</w:t>
      </w:r>
    </w:p>
    <w:p w14:paraId="4C2761CF" w14:textId="1AA18E1E" w:rsidR="00057ADE" w:rsidRPr="00057ADE" w:rsidRDefault="00057ADE" w:rsidP="000E2796">
      <w:pPr>
        <w:spacing w:line="276" w:lineRule="auto"/>
        <w:jc w:val="both"/>
        <w:rPr>
          <w:rFonts w:cs="Arial"/>
          <w:lang w:val="en-US"/>
        </w:rPr>
      </w:pPr>
      <w:r w:rsidRPr="00057ADE">
        <w:rPr>
          <w:rFonts w:cs="Arial"/>
          <w:lang w:val="en-US"/>
        </w:rPr>
        <w:t>From the above discussion, we propose the following:</w:t>
      </w:r>
    </w:p>
    <w:p w14:paraId="27A917D3" w14:textId="5FCC850F" w:rsidR="000E2796" w:rsidRPr="000E2796" w:rsidRDefault="003B37C7" w:rsidP="003B37C7">
      <w:pPr>
        <w:pStyle w:val="Caption"/>
        <w:keepNext/>
        <w:jc w:val="both"/>
        <w:rPr>
          <w:b w:val="0"/>
          <w:bCs/>
          <w:lang w:val="en-US"/>
        </w:rPr>
      </w:pPr>
      <w:bookmarkStart w:id="27" w:name="_Toc68270066"/>
      <w:r>
        <w:t xml:space="preserve">Proposal </w:t>
      </w:r>
      <w:r>
        <w:fldChar w:fldCharType="begin"/>
      </w:r>
      <w:r>
        <w:instrText xml:space="preserve"> SEQ Proposal \* ARABIC </w:instrText>
      </w:r>
      <w:r>
        <w:fldChar w:fldCharType="separate"/>
      </w:r>
      <w:r>
        <w:rPr>
          <w:noProof/>
        </w:rPr>
        <w:t>4</w:t>
      </w:r>
      <w:r>
        <w:fldChar w:fldCharType="end"/>
      </w:r>
      <w:r>
        <w:t xml:space="preserve">. </w:t>
      </w:r>
      <w:r w:rsidR="00057ADE" w:rsidRPr="000E2796">
        <w:rPr>
          <w:rFonts w:cs="Arial"/>
          <w:bCs/>
          <w:lang w:val="en-US"/>
        </w:rPr>
        <w:t xml:space="preserve">For </w:t>
      </w:r>
      <w:r w:rsidR="00057ADE" w:rsidRPr="000E2796">
        <w:rPr>
          <w:bCs/>
          <w:lang w:val="en-US"/>
        </w:rPr>
        <w:t>inter-slot frequency hopping with inter-slot bundling to enable joint channel estimation</w:t>
      </w:r>
      <w:r w:rsidR="000E2796" w:rsidRPr="000E2796">
        <w:rPr>
          <w:bCs/>
          <w:lang w:val="en-US"/>
        </w:rPr>
        <w:t>:</w:t>
      </w:r>
      <w:bookmarkEnd w:id="27"/>
    </w:p>
    <w:p w14:paraId="42D5C53A" w14:textId="0424C580" w:rsidR="00057ADE" w:rsidRPr="000E2796" w:rsidRDefault="000E2796" w:rsidP="000E2796">
      <w:pPr>
        <w:pStyle w:val="ListParagraph"/>
        <w:numPr>
          <w:ilvl w:val="0"/>
          <w:numId w:val="43"/>
        </w:numPr>
        <w:spacing w:line="276" w:lineRule="auto"/>
        <w:jc w:val="both"/>
        <w:rPr>
          <w:b/>
          <w:bCs/>
          <w:sz w:val="20"/>
          <w:szCs w:val="20"/>
          <w:lang w:val="en-US"/>
        </w:rPr>
      </w:pPr>
      <w:r w:rsidRPr="000E2796">
        <w:rPr>
          <w:b/>
          <w:bCs/>
          <w:sz w:val="20"/>
          <w:szCs w:val="20"/>
          <w:lang w:val="en-US"/>
        </w:rPr>
        <w:t>RAN1 to specify</w:t>
      </w:r>
      <w:r w:rsidR="00057ADE" w:rsidRPr="000E2796">
        <w:rPr>
          <w:b/>
          <w:bCs/>
          <w:sz w:val="20"/>
          <w:szCs w:val="20"/>
          <w:lang w:val="en-US"/>
        </w:rPr>
        <w:t xml:space="preserve"> at least the following frequency hopping</w:t>
      </w:r>
      <w:r w:rsidR="00E03173">
        <w:rPr>
          <w:b/>
          <w:bCs/>
          <w:sz w:val="20"/>
          <w:szCs w:val="20"/>
          <w:lang w:val="en-US"/>
        </w:rPr>
        <w:t xml:space="preserve"> approaches</w:t>
      </w:r>
      <w:r w:rsidR="00057ADE" w:rsidRPr="000E2796">
        <w:rPr>
          <w:b/>
          <w:bCs/>
          <w:sz w:val="20"/>
          <w:szCs w:val="20"/>
          <w:lang w:val="en-US"/>
        </w:rPr>
        <w:t>:</w:t>
      </w:r>
    </w:p>
    <w:p w14:paraId="22BCB442" w14:textId="33E05445" w:rsidR="00057ADE" w:rsidRPr="000E2796" w:rsidRDefault="00057ADE" w:rsidP="000E2796">
      <w:pPr>
        <w:pStyle w:val="ListParagraph"/>
        <w:numPr>
          <w:ilvl w:val="1"/>
          <w:numId w:val="43"/>
        </w:numPr>
        <w:spacing w:line="276" w:lineRule="auto"/>
        <w:ind w:left="709" w:hanging="283"/>
        <w:jc w:val="both"/>
        <w:rPr>
          <w:rFonts w:cs="Arial"/>
          <w:b/>
          <w:bCs/>
          <w:sz w:val="20"/>
          <w:szCs w:val="20"/>
          <w:lang w:val="en-US"/>
        </w:rPr>
      </w:pPr>
      <w:r w:rsidRPr="000E2796">
        <w:rPr>
          <w:rFonts w:cs="Arial"/>
          <w:b/>
          <w:bCs/>
          <w:sz w:val="20"/>
          <w:szCs w:val="20"/>
          <w:lang w:val="en-US"/>
        </w:rPr>
        <w:lastRenderedPageBreak/>
        <w:t>UE switches frequency hop for the repetitions after a DL reception occasion that the UE is expected/configured to monitor/receive</w:t>
      </w:r>
      <w:r w:rsidR="004A04B9">
        <w:rPr>
          <w:rFonts w:cs="Arial"/>
          <w:b/>
          <w:bCs/>
          <w:sz w:val="20"/>
          <w:szCs w:val="20"/>
          <w:lang w:val="en-US"/>
        </w:rPr>
        <w:t>.</w:t>
      </w:r>
    </w:p>
    <w:p w14:paraId="3AD2A414" w14:textId="682B2A28" w:rsidR="00057ADE" w:rsidRPr="000E2796" w:rsidRDefault="00057ADE" w:rsidP="000E2796">
      <w:pPr>
        <w:pStyle w:val="ListParagraph"/>
        <w:numPr>
          <w:ilvl w:val="1"/>
          <w:numId w:val="43"/>
        </w:numPr>
        <w:spacing w:line="276" w:lineRule="auto"/>
        <w:ind w:left="709" w:hanging="283"/>
        <w:jc w:val="both"/>
        <w:rPr>
          <w:rFonts w:cs="Arial"/>
          <w:b/>
          <w:bCs/>
          <w:sz w:val="20"/>
          <w:szCs w:val="20"/>
          <w:lang w:val="en-US"/>
        </w:rPr>
      </w:pPr>
      <w:r w:rsidRPr="000E2796">
        <w:rPr>
          <w:rFonts w:cs="Arial"/>
          <w:b/>
          <w:bCs/>
          <w:sz w:val="20"/>
          <w:szCs w:val="20"/>
          <w:lang w:val="en-US"/>
        </w:rPr>
        <w:t>UE switches frequency hop for the repetitions after a DL reception occasion that the UE is expected/configured to monitor/receive; and appl</w:t>
      </w:r>
      <w:r w:rsidR="000E2796" w:rsidRPr="000E2796">
        <w:rPr>
          <w:rFonts w:cs="Arial"/>
          <w:b/>
          <w:bCs/>
          <w:sz w:val="20"/>
          <w:szCs w:val="20"/>
          <w:lang w:val="en-US"/>
        </w:rPr>
        <w:t>ies a</w:t>
      </w:r>
      <w:r w:rsidRPr="000E2796">
        <w:rPr>
          <w:rFonts w:cs="Arial"/>
          <w:b/>
          <w:bCs/>
          <w:sz w:val="20"/>
          <w:szCs w:val="20"/>
          <w:lang w:val="en-US"/>
        </w:rPr>
        <w:t xml:space="preserve"> time-domain window starting from the switching slot</w:t>
      </w:r>
      <w:r w:rsidR="000E2796" w:rsidRPr="000E2796">
        <w:rPr>
          <w:rFonts w:cs="Arial"/>
          <w:b/>
          <w:bCs/>
          <w:sz w:val="20"/>
          <w:szCs w:val="20"/>
          <w:lang w:val="en-US"/>
        </w:rPr>
        <w:t xml:space="preserve">. The UE also switches frequency hop for the repetitions after the time-domain window </w:t>
      </w:r>
      <w:r w:rsidR="008946DE" w:rsidRPr="000E2796">
        <w:rPr>
          <w:rFonts w:cs="Arial"/>
          <w:b/>
          <w:bCs/>
          <w:sz w:val="20"/>
          <w:szCs w:val="20"/>
          <w:lang w:val="en-US"/>
        </w:rPr>
        <w:t>expire</w:t>
      </w:r>
      <w:r w:rsidR="008946DE">
        <w:rPr>
          <w:rFonts w:cs="Arial"/>
          <w:b/>
          <w:bCs/>
          <w:sz w:val="20"/>
          <w:szCs w:val="20"/>
          <w:lang w:val="en-US"/>
        </w:rPr>
        <w:t>s</w:t>
      </w:r>
      <w:r w:rsidR="000E2796" w:rsidRPr="000E2796">
        <w:rPr>
          <w:rFonts w:cs="Arial"/>
          <w:b/>
          <w:bCs/>
          <w:sz w:val="20"/>
          <w:szCs w:val="20"/>
          <w:lang w:val="en-US"/>
        </w:rPr>
        <w:t>.</w:t>
      </w:r>
    </w:p>
    <w:p w14:paraId="644EB3E5" w14:textId="77777777" w:rsidR="000E2796" w:rsidRPr="000E2796" w:rsidRDefault="000E2796" w:rsidP="000E2796">
      <w:pPr>
        <w:spacing w:after="0" w:line="276" w:lineRule="auto"/>
        <w:contextualSpacing/>
        <w:jc w:val="both"/>
        <w:rPr>
          <w:rFonts w:cs="Arial"/>
          <w:b/>
          <w:bCs/>
          <w:lang w:val="en-US"/>
        </w:rPr>
      </w:pPr>
    </w:p>
    <w:p w14:paraId="10445A01" w14:textId="7DCE7018" w:rsidR="00885580" w:rsidRPr="00057ADE" w:rsidRDefault="007820D0" w:rsidP="004B30AE">
      <w:pPr>
        <w:pStyle w:val="Heading1"/>
        <w:spacing w:line="276" w:lineRule="auto"/>
        <w:rPr>
          <w:lang w:val="en-US"/>
        </w:rPr>
      </w:pPr>
      <w:bookmarkStart w:id="28" w:name="_Toc67700564"/>
      <w:bookmarkEnd w:id="3"/>
      <w:r w:rsidRPr="00057ADE">
        <w:rPr>
          <w:lang w:val="en-US"/>
        </w:rPr>
        <w:t>Conclusion</w:t>
      </w:r>
      <w:bookmarkEnd w:id="28"/>
    </w:p>
    <w:p w14:paraId="6E2C9ED1" w14:textId="77777777" w:rsidR="004D58F7" w:rsidRDefault="000E2796" w:rsidP="004D58F7">
      <w:pPr>
        <w:spacing w:before="240" w:after="240" w:line="259" w:lineRule="auto"/>
        <w:rPr>
          <w:b/>
          <w:szCs w:val="24"/>
          <w:lang w:eastAsia="zh-CN"/>
        </w:rPr>
      </w:pPr>
      <w:r w:rsidRPr="00B066E0">
        <w:rPr>
          <w:szCs w:val="22"/>
          <w:lang w:eastAsia="zh-CN"/>
        </w:rPr>
        <w:t xml:space="preserve">In this contribution, we discussed </w:t>
      </w:r>
      <w:r>
        <w:t xml:space="preserve">aspects related to the normative work necessary to provide support to </w:t>
      </w:r>
      <w:r w:rsidR="00FC560D">
        <w:t>joint channel estimation</w:t>
      </w:r>
      <w:r>
        <w:t xml:space="preserve"> in Rel-17. </w:t>
      </w:r>
      <w:r>
        <w:rPr>
          <w:szCs w:val="24"/>
          <w:lang w:eastAsia="zh-CN"/>
        </w:rPr>
        <w:t>T</w:t>
      </w:r>
      <w:r w:rsidRPr="00B066E0">
        <w:rPr>
          <w:szCs w:val="24"/>
          <w:lang w:eastAsia="zh-CN"/>
        </w:rPr>
        <w:t>he following proposals have been made:</w:t>
      </w:r>
    </w:p>
    <w:p w14:paraId="47E93405" w14:textId="77777777" w:rsidR="003B37C7" w:rsidRPr="006C576A" w:rsidRDefault="003B37C7" w:rsidP="00443AD8">
      <w:pPr>
        <w:pStyle w:val="Caption"/>
        <w:keepNext/>
        <w:spacing w:before="0" w:after="0"/>
        <w:contextualSpacing/>
        <w:rPr>
          <w:lang w:val="en-US"/>
        </w:rPr>
      </w:pPr>
      <w:r>
        <w:rPr>
          <w:szCs w:val="24"/>
          <w:lang w:eastAsia="zh-CN"/>
        </w:rPr>
        <w:fldChar w:fldCharType="begin"/>
      </w:r>
      <w:r>
        <w:rPr>
          <w:szCs w:val="24"/>
          <w:lang w:eastAsia="zh-CN"/>
        </w:rPr>
        <w:instrText xml:space="preserve"> TOC \n \h \z \c "Proposal" </w:instrText>
      </w:r>
      <w:r>
        <w:rPr>
          <w:szCs w:val="24"/>
          <w:lang w:eastAsia="zh-CN"/>
        </w:rPr>
        <w:fldChar w:fldCharType="separate"/>
      </w:r>
      <w:hyperlink w:anchor="_Toc68270063" w:history="1">
        <w:r w:rsidRPr="006C576A">
          <w:rPr>
            <w:rStyle w:val="Hyperlink"/>
            <w:noProof/>
          </w:rPr>
          <w:t xml:space="preserve">Proposal 1. </w:t>
        </w:r>
        <w:r w:rsidRPr="006C576A">
          <w:rPr>
            <w:rStyle w:val="Hyperlink"/>
            <w:noProof/>
            <w:lang w:val="en-US"/>
          </w:rPr>
          <w:t>For back-to-back PUSCH transmissions with zero gap in-between adjacent transmissions, RAN1 to further support necessary design aspects to enable joint channel estimation at least for the following additional scenarios:</w:t>
        </w:r>
      </w:hyperlink>
    </w:p>
    <w:p w14:paraId="587D8825" w14:textId="77777777" w:rsidR="003B37C7" w:rsidRPr="006C576A" w:rsidRDefault="003B37C7" w:rsidP="00443AD8">
      <w:pPr>
        <w:pStyle w:val="ListParagraph"/>
        <w:numPr>
          <w:ilvl w:val="0"/>
          <w:numId w:val="36"/>
        </w:numPr>
        <w:spacing w:line="276" w:lineRule="auto"/>
        <w:jc w:val="both"/>
        <w:rPr>
          <w:b/>
          <w:sz w:val="20"/>
          <w:szCs w:val="20"/>
          <w:lang w:val="en-US"/>
        </w:rPr>
      </w:pPr>
      <w:r w:rsidRPr="006C576A">
        <w:rPr>
          <w:b/>
          <w:sz w:val="20"/>
          <w:szCs w:val="20"/>
          <w:lang w:val="en-US"/>
        </w:rPr>
        <w:t>back-to-back PUSCH transmissions within one slot;</w:t>
      </w:r>
    </w:p>
    <w:p w14:paraId="62DCD598" w14:textId="77777777" w:rsidR="003B37C7" w:rsidRPr="006C576A" w:rsidRDefault="003B37C7" w:rsidP="00443AD8">
      <w:pPr>
        <w:pStyle w:val="ListParagraph"/>
        <w:numPr>
          <w:ilvl w:val="0"/>
          <w:numId w:val="36"/>
        </w:numPr>
        <w:spacing w:line="276" w:lineRule="auto"/>
        <w:jc w:val="both"/>
        <w:rPr>
          <w:b/>
          <w:sz w:val="20"/>
          <w:szCs w:val="20"/>
          <w:lang w:val="en-US"/>
        </w:rPr>
      </w:pPr>
      <w:r w:rsidRPr="006C576A">
        <w:rPr>
          <w:b/>
          <w:sz w:val="20"/>
          <w:szCs w:val="20"/>
          <w:lang w:val="en-US"/>
        </w:rPr>
        <w:t>back-to-back PUSCH transmissions across consecutive slots including:</w:t>
      </w:r>
    </w:p>
    <w:p w14:paraId="4CFB2679" w14:textId="77777777" w:rsidR="003B37C7" w:rsidRPr="00FC560D" w:rsidRDefault="003B37C7" w:rsidP="00443AD8">
      <w:pPr>
        <w:pStyle w:val="ListParagraph"/>
        <w:numPr>
          <w:ilvl w:val="1"/>
          <w:numId w:val="36"/>
        </w:numPr>
        <w:spacing w:line="276" w:lineRule="auto"/>
        <w:jc w:val="both"/>
        <w:rPr>
          <w:b/>
          <w:sz w:val="20"/>
          <w:szCs w:val="20"/>
          <w:lang w:val="en-US"/>
        </w:rPr>
      </w:pPr>
      <w:r w:rsidRPr="006C576A">
        <w:rPr>
          <w:b/>
          <w:sz w:val="20"/>
          <w:szCs w:val="20"/>
          <w:lang w:val="en-US"/>
        </w:rPr>
        <w:t>one TB processed over multiple slots, PUSCH transmissions of different TB, and PUSCH</w:t>
      </w:r>
      <w:r w:rsidRPr="00FC560D">
        <w:rPr>
          <w:b/>
          <w:sz w:val="20"/>
          <w:szCs w:val="20"/>
          <w:lang w:val="en-US"/>
        </w:rPr>
        <w:t xml:space="preserve"> repetition type B.</w:t>
      </w:r>
    </w:p>
    <w:p w14:paraId="213AFB0D" w14:textId="59FFCC44" w:rsidR="003B37C7" w:rsidRDefault="003B37C7" w:rsidP="00443AD8">
      <w:pPr>
        <w:pStyle w:val="TableofFigures"/>
        <w:tabs>
          <w:tab w:val="right" w:leader="dot" w:pos="9629"/>
        </w:tabs>
        <w:contextualSpacing/>
        <w:rPr>
          <w:rFonts w:asciiTheme="minorHAnsi" w:eastAsiaTheme="minorEastAsia" w:hAnsiTheme="minorHAnsi" w:cstheme="minorBidi"/>
          <w:b w:val="0"/>
          <w:noProof/>
          <w:sz w:val="22"/>
          <w:szCs w:val="22"/>
          <w:lang w:val="en-US"/>
        </w:rPr>
      </w:pPr>
    </w:p>
    <w:p w14:paraId="1E6524EB" w14:textId="77777777" w:rsidR="00443AD8" w:rsidRPr="000810CD" w:rsidRDefault="00EB5B25" w:rsidP="00443AD8">
      <w:pPr>
        <w:pStyle w:val="Caption"/>
        <w:keepNext/>
        <w:spacing w:before="0" w:after="0"/>
        <w:contextualSpacing/>
        <w:jc w:val="both"/>
        <w:rPr>
          <w:lang w:val="en-US"/>
        </w:rPr>
      </w:pPr>
      <w:hyperlink w:anchor="_Toc68270064" w:history="1">
        <w:r w:rsidR="003B37C7" w:rsidRPr="007A5431">
          <w:rPr>
            <w:rStyle w:val="Hyperlink"/>
            <w:noProof/>
          </w:rPr>
          <w:t xml:space="preserve">Proposal 2. </w:t>
        </w:r>
        <w:r w:rsidR="003B37C7" w:rsidRPr="007A5431">
          <w:rPr>
            <w:rStyle w:val="Hyperlink"/>
            <w:noProof/>
            <w:lang w:val="en-US"/>
          </w:rPr>
          <w:t>For non-back-to-back PUSCH transmissions with non-zero gap in-between adjacent transmissions:</w:t>
        </w:r>
      </w:hyperlink>
      <w:r w:rsidR="00443AD8" w:rsidRPr="000810CD">
        <w:rPr>
          <w:lang w:val="en-US"/>
        </w:rPr>
        <w:t xml:space="preserve"> </w:t>
      </w:r>
    </w:p>
    <w:p w14:paraId="29461F4B" w14:textId="77777777" w:rsidR="00443AD8" w:rsidRPr="00057ADE" w:rsidRDefault="00443AD8" w:rsidP="00443AD8">
      <w:pPr>
        <w:pStyle w:val="ListParagraph"/>
        <w:numPr>
          <w:ilvl w:val="0"/>
          <w:numId w:val="38"/>
        </w:numPr>
        <w:spacing w:line="276" w:lineRule="auto"/>
        <w:jc w:val="both"/>
        <w:rPr>
          <w:b/>
          <w:bCs/>
          <w:sz w:val="20"/>
          <w:szCs w:val="20"/>
          <w:lang w:val="en-US"/>
        </w:rPr>
      </w:pPr>
      <w:r w:rsidRPr="00057ADE">
        <w:rPr>
          <w:b/>
          <w:bCs/>
          <w:sz w:val="20"/>
          <w:szCs w:val="20"/>
          <w:lang w:val="en-US"/>
        </w:rPr>
        <w:t>RAN1 to support necessary design aspects to enable joint channel estimation at least for the following scenarios:</w:t>
      </w:r>
    </w:p>
    <w:p w14:paraId="022B4483" w14:textId="77777777" w:rsidR="00443AD8" w:rsidRPr="00057ADE" w:rsidRDefault="00443AD8" w:rsidP="00443AD8">
      <w:pPr>
        <w:pStyle w:val="ListParagraph"/>
        <w:numPr>
          <w:ilvl w:val="1"/>
          <w:numId w:val="38"/>
        </w:numPr>
        <w:spacing w:line="276" w:lineRule="auto"/>
        <w:jc w:val="both"/>
        <w:rPr>
          <w:b/>
          <w:bCs/>
          <w:sz w:val="20"/>
          <w:szCs w:val="20"/>
          <w:lang w:val="en-US"/>
        </w:rPr>
      </w:pPr>
      <w:r w:rsidRPr="00057ADE">
        <w:rPr>
          <w:b/>
          <w:bCs/>
          <w:sz w:val="20"/>
          <w:szCs w:val="20"/>
          <w:lang w:val="en-US" w:eastAsia="ko-KR"/>
        </w:rPr>
        <w:t>non-back-to-back PUSCH transmissions across consecutive slots.</w:t>
      </w:r>
    </w:p>
    <w:p w14:paraId="50EFF4E9" w14:textId="77777777" w:rsidR="00443AD8" w:rsidRPr="00057ADE" w:rsidRDefault="00443AD8" w:rsidP="00443AD8">
      <w:pPr>
        <w:pStyle w:val="ListParagraph"/>
        <w:numPr>
          <w:ilvl w:val="1"/>
          <w:numId w:val="38"/>
        </w:numPr>
        <w:autoSpaceDE w:val="0"/>
        <w:autoSpaceDN w:val="0"/>
        <w:snapToGrid w:val="0"/>
        <w:spacing w:line="276" w:lineRule="auto"/>
        <w:jc w:val="both"/>
        <w:rPr>
          <w:b/>
          <w:bCs/>
          <w:sz w:val="20"/>
          <w:szCs w:val="20"/>
          <w:lang w:val="en-US" w:eastAsia="ko-KR"/>
        </w:rPr>
      </w:pPr>
      <w:r w:rsidRPr="00057ADE">
        <w:rPr>
          <w:b/>
          <w:bCs/>
          <w:sz w:val="20"/>
          <w:szCs w:val="20"/>
          <w:lang w:val="en-US" w:eastAsia="ko-KR"/>
        </w:rPr>
        <w:t>PUSCH transmissions across non-consecutive slots.</w:t>
      </w:r>
    </w:p>
    <w:p w14:paraId="209365A4" w14:textId="77777777" w:rsidR="00443AD8" w:rsidRPr="00057ADE" w:rsidRDefault="00443AD8" w:rsidP="00443AD8">
      <w:pPr>
        <w:pStyle w:val="ListParagraph"/>
        <w:numPr>
          <w:ilvl w:val="0"/>
          <w:numId w:val="38"/>
        </w:numPr>
        <w:spacing w:line="276" w:lineRule="auto"/>
        <w:jc w:val="both"/>
        <w:rPr>
          <w:b/>
          <w:bCs/>
          <w:sz w:val="20"/>
          <w:szCs w:val="20"/>
          <w:lang w:val="en-US"/>
        </w:rPr>
      </w:pPr>
      <w:r w:rsidRPr="78B9F5F7">
        <w:rPr>
          <w:b/>
          <w:bCs/>
          <w:sz w:val="20"/>
          <w:szCs w:val="20"/>
          <w:lang w:val="en-US"/>
        </w:rPr>
        <w:t xml:space="preserve">gNB to dynamically indicate whether and which DL reception occasion should be monitored by the UE. </w:t>
      </w:r>
    </w:p>
    <w:p w14:paraId="6EBDE72E" w14:textId="51AF0AA3" w:rsidR="003B37C7" w:rsidRDefault="003B37C7" w:rsidP="00443AD8">
      <w:pPr>
        <w:pStyle w:val="TableofFigures"/>
        <w:tabs>
          <w:tab w:val="right" w:leader="dot" w:pos="9629"/>
        </w:tabs>
        <w:contextualSpacing/>
        <w:rPr>
          <w:rFonts w:asciiTheme="minorHAnsi" w:eastAsiaTheme="minorEastAsia" w:hAnsiTheme="minorHAnsi" w:cstheme="minorBidi"/>
          <w:b w:val="0"/>
          <w:noProof/>
          <w:sz w:val="22"/>
          <w:szCs w:val="22"/>
          <w:lang w:val="en-US"/>
        </w:rPr>
      </w:pPr>
    </w:p>
    <w:p w14:paraId="065AB82A" w14:textId="2144E54C" w:rsidR="003B37C7" w:rsidRDefault="00EB5B25" w:rsidP="00443AD8">
      <w:pPr>
        <w:pStyle w:val="TableofFigures"/>
        <w:tabs>
          <w:tab w:val="right" w:leader="dot" w:pos="9629"/>
        </w:tabs>
        <w:contextualSpacing/>
        <w:rPr>
          <w:rStyle w:val="Hyperlink"/>
          <w:noProof/>
        </w:rPr>
      </w:pPr>
      <w:hyperlink w:anchor="_Toc68270065" w:history="1">
        <w:r w:rsidR="003B37C7" w:rsidRPr="007A5431">
          <w:rPr>
            <w:rStyle w:val="Hyperlink"/>
            <w:noProof/>
          </w:rPr>
          <w:t xml:space="preserve">Proposal 3. </w:t>
        </w:r>
        <w:r w:rsidR="003B37C7" w:rsidRPr="007A5431">
          <w:rPr>
            <w:rStyle w:val="Hyperlink"/>
            <w:bCs/>
            <w:noProof/>
            <w:lang w:val="en-US"/>
          </w:rPr>
          <w:t xml:space="preserve">RAN1 to specify a time-domain window at least for non-back-to-back PUSCH transmissions with non-zero gap in-between adjacent transmissions. The window size may be reported as UE capability and/or configured </w:t>
        </w:r>
        <w:r w:rsidR="00E03173">
          <w:rPr>
            <w:rStyle w:val="Hyperlink"/>
            <w:bCs/>
            <w:noProof/>
            <w:lang w:val="en-US"/>
          </w:rPr>
          <w:t>via higher-layer signalling</w:t>
        </w:r>
        <w:r w:rsidR="003B37C7" w:rsidRPr="007A5431">
          <w:rPr>
            <w:rStyle w:val="Hyperlink"/>
            <w:bCs/>
            <w:noProof/>
            <w:lang w:val="en-US"/>
          </w:rPr>
          <w:t>.</w:t>
        </w:r>
      </w:hyperlink>
    </w:p>
    <w:p w14:paraId="1A9DBFBE" w14:textId="77777777" w:rsidR="006C576A" w:rsidRPr="006C576A" w:rsidRDefault="006C576A" w:rsidP="006C576A"/>
    <w:p w14:paraId="14EDDBA7" w14:textId="77777777" w:rsidR="00443AD8" w:rsidRPr="000E2796" w:rsidRDefault="00EB5B25" w:rsidP="00443AD8">
      <w:pPr>
        <w:pStyle w:val="Caption"/>
        <w:keepNext/>
        <w:spacing w:before="0" w:after="0"/>
        <w:contextualSpacing/>
        <w:jc w:val="both"/>
        <w:rPr>
          <w:b w:val="0"/>
          <w:bCs/>
          <w:lang w:val="en-US"/>
        </w:rPr>
      </w:pPr>
      <w:hyperlink w:anchor="_Toc68270066" w:history="1">
        <w:r w:rsidR="003B37C7" w:rsidRPr="007A5431">
          <w:rPr>
            <w:rStyle w:val="Hyperlink"/>
            <w:noProof/>
          </w:rPr>
          <w:t xml:space="preserve">Proposal 4. </w:t>
        </w:r>
        <w:r w:rsidR="003B37C7" w:rsidRPr="007A5431">
          <w:rPr>
            <w:rStyle w:val="Hyperlink"/>
            <w:rFonts w:cs="Arial"/>
            <w:bCs/>
            <w:noProof/>
            <w:lang w:val="en-US"/>
          </w:rPr>
          <w:t xml:space="preserve">For </w:t>
        </w:r>
        <w:r w:rsidR="003B37C7" w:rsidRPr="007A5431">
          <w:rPr>
            <w:rStyle w:val="Hyperlink"/>
            <w:bCs/>
            <w:noProof/>
            <w:lang w:val="en-US"/>
          </w:rPr>
          <w:t>inter-slot frequency hopping with inter-slot bundling to enable joint channel estimation:</w:t>
        </w:r>
      </w:hyperlink>
    </w:p>
    <w:p w14:paraId="04105F8D" w14:textId="77777777" w:rsidR="00443AD8" w:rsidRPr="000E2796" w:rsidRDefault="00443AD8" w:rsidP="00443AD8">
      <w:pPr>
        <w:pStyle w:val="ListParagraph"/>
        <w:numPr>
          <w:ilvl w:val="0"/>
          <w:numId w:val="43"/>
        </w:numPr>
        <w:spacing w:line="276" w:lineRule="auto"/>
        <w:jc w:val="both"/>
        <w:rPr>
          <w:b/>
          <w:bCs/>
          <w:sz w:val="20"/>
          <w:szCs w:val="20"/>
          <w:lang w:val="en-US"/>
        </w:rPr>
      </w:pPr>
      <w:r w:rsidRPr="000E2796">
        <w:rPr>
          <w:b/>
          <w:bCs/>
          <w:sz w:val="20"/>
          <w:szCs w:val="20"/>
          <w:lang w:val="en-US"/>
        </w:rPr>
        <w:t>RAN1 to specify at least the following frequency hopping modes:</w:t>
      </w:r>
    </w:p>
    <w:p w14:paraId="032E5B73" w14:textId="77777777" w:rsidR="00443AD8" w:rsidRPr="000E2796" w:rsidRDefault="00443AD8" w:rsidP="00443AD8">
      <w:pPr>
        <w:pStyle w:val="ListParagraph"/>
        <w:numPr>
          <w:ilvl w:val="1"/>
          <w:numId w:val="43"/>
        </w:numPr>
        <w:spacing w:line="276" w:lineRule="auto"/>
        <w:ind w:left="709" w:hanging="283"/>
        <w:jc w:val="both"/>
        <w:rPr>
          <w:rFonts w:cs="Arial"/>
          <w:b/>
          <w:bCs/>
          <w:sz w:val="20"/>
          <w:szCs w:val="20"/>
          <w:lang w:val="en-US"/>
        </w:rPr>
      </w:pPr>
      <w:r w:rsidRPr="000E2796">
        <w:rPr>
          <w:rFonts w:cs="Arial"/>
          <w:b/>
          <w:bCs/>
          <w:sz w:val="20"/>
          <w:szCs w:val="20"/>
          <w:lang w:val="en-US"/>
        </w:rPr>
        <w:t>UE switches frequency hop for the repetitions after a DL reception occasion that the UE is expected/configured to monitor/receive</w:t>
      </w:r>
      <w:r>
        <w:rPr>
          <w:rFonts w:cs="Arial"/>
          <w:b/>
          <w:bCs/>
          <w:sz w:val="20"/>
          <w:szCs w:val="20"/>
          <w:lang w:val="en-US"/>
        </w:rPr>
        <w:t>.</w:t>
      </w:r>
    </w:p>
    <w:p w14:paraId="2476F93C" w14:textId="77777777" w:rsidR="00443AD8" w:rsidRPr="000E2796" w:rsidRDefault="00443AD8" w:rsidP="00443AD8">
      <w:pPr>
        <w:pStyle w:val="ListParagraph"/>
        <w:numPr>
          <w:ilvl w:val="1"/>
          <w:numId w:val="43"/>
        </w:numPr>
        <w:spacing w:line="276" w:lineRule="auto"/>
        <w:ind w:left="709" w:hanging="283"/>
        <w:jc w:val="both"/>
        <w:rPr>
          <w:rFonts w:cs="Arial"/>
          <w:b/>
          <w:bCs/>
          <w:sz w:val="20"/>
          <w:szCs w:val="20"/>
          <w:lang w:val="en-US"/>
        </w:rPr>
      </w:pPr>
      <w:r w:rsidRPr="000E2796">
        <w:rPr>
          <w:rFonts w:cs="Arial"/>
          <w:b/>
          <w:bCs/>
          <w:sz w:val="20"/>
          <w:szCs w:val="20"/>
          <w:lang w:val="en-US"/>
        </w:rPr>
        <w:t>UE switches frequency hop for the repetitions after a DL reception occasion that the UE is expected/configured to monitor/receive; and applies a time-domain window starting from the switching slot. The UE also switches frequency hop for the repetitions after the time-domain window expire</w:t>
      </w:r>
      <w:r>
        <w:rPr>
          <w:rFonts w:cs="Arial"/>
          <w:b/>
          <w:bCs/>
          <w:sz w:val="20"/>
          <w:szCs w:val="20"/>
          <w:lang w:val="en-US"/>
        </w:rPr>
        <w:t>s</w:t>
      </w:r>
      <w:r w:rsidRPr="000E2796">
        <w:rPr>
          <w:rFonts w:cs="Arial"/>
          <w:b/>
          <w:bCs/>
          <w:sz w:val="20"/>
          <w:szCs w:val="20"/>
          <w:lang w:val="en-US"/>
        </w:rPr>
        <w:t>.</w:t>
      </w:r>
    </w:p>
    <w:p w14:paraId="60A950EC" w14:textId="030C2E01" w:rsidR="00C51396" w:rsidRDefault="003B37C7" w:rsidP="000E2796">
      <w:pPr>
        <w:spacing w:before="240" w:after="240" w:line="259" w:lineRule="auto"/>
        <w:rPr>
          <w:szCs w:val="24"/>
          <w:lang w:eastAsia="zh-CN"/>
        </w:rPr>
      </w:pPr>
      <w:r>
        <w:rPr>
          <w:szCs w:val="24"/>
          <w:lang w:eastAsia="zh-CN"/>
        </w:rPr>
        <w:fldChar w:fldCharType="end"/>
      </w:r>
    </w:p>
    <w:p w14:paraId="53CD9119" w14:textId="5206E1F5" w:rsidR="00885580" w:rsidRPr="00057ADE" w:rsidRDefault="00885580" w:rsidP="00885580">
      <w:pPr>
        <w:pStyle w:val="Heading1"/>
        <w:numPr>
          <w:ilvl w:val="0"/>
          <w:numId w:val="0"/>
        </w:numPr>
        <w:rPr>
          <w:lang w:val="en-US"/>
        </w:rPr>
      </w:pPr>
      <w:bookmarkStart w:id="29" w:name="_Toc67700565"/>
      <w:r w:rsidRPr="00057ADE">
        <w:rPr>
          <w:lang w:val="en-US"/>
        </w:rPr>
        <w:t>References</w:t>
      </w:r>
      <w:bookmarkEnd w:id="29"/>
    </w:p>
    <w:p w14:paraId="1C551B58" w14:textId="77777777" w:rsidR="001B67A4" w:rsidRPr="00057ADE" w:rsidRDefault="001B67A4" w:rsidP="001B67A4">
      <w:pPr>
        <w:pStyle w:val="ListParagraph"/>
        <w:numPr>
          <w:ilvl w:val="0"/>
          <w:numId w:val="27"/>
        </w:numPr>
        <w:rPr>
          <w:sz w:val="20"/>
          <w:szCs w:val="20"/>
          <w:lang w:val="en-US"/>
        </w:rPr>
      </w:pPr>
      <w:bookmarkStart w:id="30" w:name="_Ref60930118"/>
      <w:r w:rsidRPr="00057ADE">
        <w:rPr>
          <w:sz w:val="20"/>
          <w:szCs w:val="20"/>
          <w:lang w:val="en-US"/>
        </w:rPr>
        <w:t>RP-202928</w:t>
      </w:r>
      <w:r w:rsidRPr="00057ADE">
        <w:rPr>
          <w:sz w:val="20"/>
          <w:szCs w:val="20"/>
          <w:lang w:val="en-US"/>
        </w:rPr>
        <w:tab/>
        <w:t>New WID on NR coverage enhancements, China Telecom (moderator), December 2020.</w:t>
      </w:r>
      <w:bookmarkEnd w:id="30"/>
    </w:p>
    <w:p w14:paraId="093EE10C" w14:textId="181AC582" w:rsidR="00205A4B" w:rsidRPr="00057ADE" w:rsidRDefault="001B67A4" w:rsidP="00205A4B">
      <w:pPr>
        <w:pStyle w:val="ListParagraph"/>
        <w:numPr>
          <w:ilvl w:val="0"/>
          <w:numId w:val="27"/>
        </w:numPr>
        <w:rPr>
          <w:sz w:val="20"/>
          <w:szCs w:val="20"/>
          <w:lang w:val="en-US"/>
        </w:rPr>
      </w:pPr>
      <w:bookmarkStart w:id="31" w:name="_Ref67429389"/>
      <w:r w:rsidRPr="00057ADE">
        <w:rPr>
          <w:sz w:val="20"/>
          <w:szCs w:val="20"/>
          <w:lang w:val="en-US"/>
        </w:rPr>
        <w:t>R4-</w:t>
      </w:r>
      <w:r w:rsidR="008769C0" w:rsidRPr="00057ADE">
        <w:rPr>
          <w:sz w:val="20"/>
          <w:szCs w:val="20"/>
          <w:lang w:val="en-US"/>
        </w:rPr>
        <w:t>2103393</w:t>
      </w:r>
      <w:r w:rsidR="008769C0" w:rsidRPr="00057ADE">
        <w:rPr>
          <w:sz w:val="20"/>
          <w:szCs w:val="20"/>
          <w:lang w:val="en-US"/>
        </w:rPr>
        <w:tab/>
        <w:t>Reply on LS on PUCCH and PUSCH repetition, Qualcomm (moderator), February 2021.</w:t>
      </w:r>
      <w:bookmarkEnd w:id="31"/>
    </w:p>
    <w:p w14:paraId="48CBFBDF" w14:textId="560D1473" w:rsidR="000C5B5B" w:rsidRPr="00057ADE" w:rsidRDefault="000C5B5B">
      <w:pPr>
        <w:overflowPunct/>
        <w:autoSpaceDE/>
        <w:autoSpaceDN/>
        <w:adjustRightInd/>
        <w:spacing w:after="0"/>
        <w:textAlignment w:val="auto"/>
        <w:rPr>
          <w:lang w:val="en-US"/>
        </w:rPr>
      </w:pPr>
    </w:p>
    <w:sectPr w:rsidR="000C5B5B" w:rsidRPr="00057AD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60D1B" w14:textId="77777777" w:rsidR="00E245A9" w:rsidRDefault="00E245A9">
      <w:r>
        <w:separator/>
      </w:r>
    </w:p>
  </w:endnote>
  <w:endnote w:type="continuationSeparator" w:id="0">
    <w:p w14:paraId="0FE0B577" w14:textId="77777777" w:rsidR="00E245A9" w:rsidRDefault="00E245A9">
      <w:r>
        <w:continuationSeparator/>
      </w:r>
    </w:p>
  </w:endnote>
  <w:endnote w:type="continuationNotice" w:id="1">
    <w:p w14:paraId="6841969C" w14:textId="77777777" w:rsidR="000305B7" w:rsidRDefault="00030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3C242" w14:textId="77777777" w:rsidR="00E245A9" w:rsidRDefault="00E245A9">
      <w:r>
        <w:separator/>
      </w:r>
    </w:p>
  </w:footnote>
  <w:footnote w:type="continuationSeparator" w:id="0">
    <w:p w14:paraId="49369296" w14:textId="77777777" w:rsidR="00E245A9" w:rsidRDefault="00E245A9">
      <w:r>
        <w:continuationSeparator/>
      </w:r>
    </w:p>
  </w:footnote>
  <w:footnote w:type="continuationNotice" w:id="1">
    <w:p w14:paraId="6A06A92B" w14:textId="77777777" w:rsidR="000305B7" w:rsidRDefault="000305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67FE"/>
    <w:multiLevelType w:val="hybridMultilevel"/>
    <w:tmpl w:val="865265EA"/>
    <w:lvl w:ilvl="0" w:tplc="23085C38">
      <w:start w:val="1"/>
      <w:numFmt w:val="bullet"/>
      <w:lvlText w:val="‐"/>
      <w:lvlJc w:val="left"/>
      <w:pPr>
        <w:tabs>
          <w:tab w:val="num" w:pos="720"/>
        </w:tabs>
        <w:ind w:left="720" w:hanging="360"/>
      </w:pPr>
      <w:rPr>
        <w:rFonts w:ascii="SimSun" w:hAnsi="SimSun" w:hint="default"/>
      </w:rPr>
    </w:lvl>
    <w:lvl w:ilvl="1" w:tplc="2DF69122" w:tentative="1">
      <w:start w:val="1"/>
      <w:numFmt w:val="bullet"/>
      <w:lvlText w:val="‐"/>
      <w:lvlJc w:val="left"/>
      <w:pPr>
        <w:tabs>
          <w:tab w:val="num" w:pos="1440"/>
        </w:tabs>
        <w:ind w:left="1440" w:hanging="360"/>
      </w:pPr>
      <w:rPr>
        <w:rFonts w:ascii="SimSun" w:hAnsi="SimSun" w:hint="default"/>
      </w:rPr>
    </w:lvl>
    <w:lvl w:ilvl="2" w:tplc="61626D68" w:tentative="1">
      <w:start w:val="1"/>
      <w:numFmt w:val="bullet"/>
      <w:lvlText w:val="‐"/>
      <w:lvlJc w:val="left"/>
      <w:pPr>
        <w:tabs>
          <w:tab w:val="num" w:pos="2160"/>
        </w:tabs>
        <w:ind w:left="2160" w:hanging="360"/>
      </w:pPr>
      <w:rPr>
        <w:rFonts w:ascii="SimSun" w:hAnsi="SimSun" w:hint="default"/>
      </w:rPr>
    </w:lvl>
    <w:lvl w:ilvl="3" w:tplc="C480E4E6" w:tentative="1">
      <w:start w:val="1"/>
      <w:numFmt w:val="bullet"/>
      <w:lvlText w:val="‐"/>
      <w:lvlJc w:val="left"/>
      <w:pPr>
        <w:tabs>
          <w:tab w:val="num" w:pos="2880"/>
        </w:tabs>
        <w:ind w:left="2880" w:hanging="360"/>
      </w:pPr>
      <w:rPr>
        <w:rFonts w:ascii="SimSun" w:hAnsi="SimSun" w:hint="default"/>
      </w:rPr>
    </w:lvl>
    <w:lvl w:ilvl="4" w:tplc="F9B2AB8E" w:tentative="1">
      <w:start w:val="1"/>
      <w:numFmt w:val="bullet"/>
      <w:lvlText w:val="‐"/>
      <w:lvlJc w:val="left"/>
      <w:pPr>
        <w:tabs>
          <w:tab w:val="num" w:pos="3600"/>
        </w:tabs>
        <w:ind w:left="3600" w:hanging="360"/>
      </w:pPr>
      <w:rPr>
        <w:rFonts w:ascii="SimSun" w:hAnsi="SimSun" w:hint="default"/>
      </w:rPr>
    </w:lvl>
    <w:lvl w:ilvl="5" w:tplc="D13A2AF8" w:tentative="1">
      <w:start w:val="1"/>
      <w:numFmt w:val="bullet"/>
      <w:lvlText w:val="‐"/>
      <w:lvlJc w:val="left"/>
      <w:pPr>
        <w:tabs>
          <w:tab w:val="num" w:pos="4320"/>
        </w:tabs>
        <w:ind w:left="4320" w:hanging="360"/>
      </w:pPr>
      <w:rPr>
        <w:rFonts w:ascii="SimSun" w:hAnsi="SimSun" w:hint="default"/>
      </w:rPr>
    </w:lvl>
    <w:lvl w:ilvl="6" w:tplc="E2C420A2" w:tentative="1">
      <w:start w:val="1"/>
      <w:numFmt w:val="bullet"/>
      <w:lvlText w:val="‐"/>
      <w:lvlJc w:val="left"/>
      <w:pPr>
        <w:tabs>
          <w:tab w:val="num" w:pos="5040"/>
        </w:tabs>
        <w:ind w:left="5040" w:hanging="360"/>
      </w:pPr>
      <w:rPr>
        <w:rFonts w:ascii="SimSun" w:hAnsi="SimSun" w:hint="default"/>
      </w:rPr>
    </w:lvl>
    <w:lvl w:ilvl="7" w:tplc="66C4CCAC" w:tentative="1">
      <w:start w:val="1"/>
      <w:numFmt w:val="bullet"/>
      <w:lvlText w:val="‐"/>
      <w:lvlJc w:val="left"/>
      <w:pPr>
        <w:tabs>
          <w:tab w:val="num" w:pos="5760"/>
        </w:tabs>
        <w:ind w:left="5760" w:hanging="360"/>
      </w:pPr>
      <w:rPr>
        <w:rFonts w:ascii="SimSun" w:hAnsi="SimSun" w:hint="default"/>
      </w:rPr>
    </w:lvl>
    <w:lvl w:ilvl="8" w:tplc="8A02CE56" w:tentative="1">
      <w:start w:val="1"/>
      <w:numFmt w:val="bullet"/>
      <w:lvlText w:val="‐"/>
      <w:lvlJc w:val="left"/>
      <w:pPr>
        <w:tabs>
          <w:tab w:val="num" w:pos="6480"/>
        </w:tabs>
        <w:ind w:left="6480" w:hanging="360"/>
      </w:pPr>
      <w:rPr>
        <w:rFonts w:ascii="SimSun" w:hAnsi="SimSun"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D03324B"/>
    <w:multiLevelType w:val="hybridMultilevel"/>
    <w:tmpl w:val="55B8D1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301A08"/>
    <w:multiLevelType w:val="hybridMultilevel"/>
    <w:tmpl w:val="DA06C0B8"/>
    <w:lvl w:ilvl="0" w:tplc="E1D09A1E">
      <w:start w:val="1"/>
      <w:numFmt w:val="bullet"/>
      <w:lvlText w:val="o"/>
      <w:lvlJc w:val="left"/>
      <w:pPr>
        <w:tabs>
          <w:tab w:val="num" w:pos="720"/>
        </w:tabs>
        <w:ind w:left="720" w:hanging="360"/>
      </w:pPr>
      <w:rPr>
        <w:rFonts w:ascii="Courier New" w:hAnsi="Courier New" w:hint="default"/>
      </w:rPr>
    </w:lvl>
    <w:lvl w:ilvl="1" w:tplc="FE5E0C9E">
      <w:start w:val="1"/>
      <w:numFmt w:val="bullet"/>
      <w:lvlText w:val="o"/>
      <w:lvlJc w:val="left"/>
      <w:pPr>
        <w:tabs>
          <w:tab w:val="num" w:pos="1440"/>
        </w:tabs>
        <w:ind w:left="1440" w:hanging="360"/>
      </w:pPr>
      <w:rPr>
        <w:rFonts w:ascii="Courier New" w:hAnsi="Courier New" w:hint="default"/>
      </w:rPr>
    </w:lvl>
    <w:lvl w:ilvl="2" w:tplc="43AEE3CC">
      <w:numFmt w:val="bullet"/>
      <w:lvlText w:val=""/>
      <w:lvlJc w:val="left"/>
      <w:pPr>
        <w:tabs>
          <w:tab w:val="num" w:pos="2160"/>
        </w:tabs>
        <w:ind w:left="2160" w:hanging="360"/>
      </w:pPr>
      <w:rPr>
        <w:rFonts w:ascii="Wingdings" w:hAnsi="Wingdings" w:hint="default"/>
      </w:rPr>
    </w:lvl>
    <w:lvl w:ilvl="3" w:tplc="9A486884" w:tentative="1">
      <w:start w:val="1"/>
      <w:numFmt w:val="bullet"/>
      <w:lvlText w:val="o"/>
      <w:lvlJc w:val="left"/>
      <w:pPr>
        <w:tabs>
          <w:tab w:val="num" w:pos="2880"/>
        </w:tabs>
        <w:ind w:left="2880" w:hanging="360"/>
      </w:pPr>
      <w:rPr>
        <w:rFonts w:ascii="Courier New" w:hAnsi="Courier New" w:hint="default"/>
      </w:rPr>
    </w:lvl>
    <w:lvl w:ilvl="4" w:tplc="27E613C8" w:tentative="1">
      <w:start w:val="1"/>
      <w:numFmt w:val="bullet"/>
      <w:lvlText w:val="o"/>
      <w:lvlJc w:val="left"/>
      <w:pPr>
        <w:tabs>
          <w:tab w:val="num" w:pos="3600"/>
        </w:tabs>
        <w:ind w:left="3600" w:hanging="360"/>
      </w:pPr>
      <w:rPr>
        <w:rFonts w:ascii="Courier New" w:hAnsi="Courier New" w:hint="default"/>
      </w:rPr>
    </w:lvl>
    <w:lvl w:ilvl="5" w:tplc="2C32C566" w:tentative="1">
      <w:start w:val="1"/>
      <w:numFmt w:val="bullet"/>
      <w:lvlText w:val="o"/>
      <w:lvlJc w:val="left"/>
      <w:pPr>
        <w:tabs>
          <w:tab w:val="num" w:pos="4320"/>
        </w:tabs>
        <w:ind w:left="4320" w:hanging="360"/>
      </w:pPr>
      <w:rPr>
        <w:rFonts w:ascii="Courier New" w:hAnsi="Courier New" w:hint="default"/>
      </w:rPr>
    </w:lvl>
    <w:lvl w:ilvl="6" w:tplc="6C823796" w:tentative="1">
      <w:start w:val="1"/>
      <w:numFmt w:val="bullet"/>
      <w:lvlText w:val="o"/>
      <w:lvlJc w:val="left"/>
      <w:pPr>
        <w:tabs>
          <w:tab w:val="num" w:pos="5040"/>
        </w:tabs>
        <w:ind w:left="5040" w:hanging="360"/>
      </w:pPr>
      <w:rPr>
        <w:rFonts w:ascii="Courier New" w:hAnsi="Courier New" w:hint="default"/>
      </w:rPr>
    </w:lvl>
    <w:lvl w:ilvl="7" w:tplc="EB025CA2" w:tentative="1">
      <w:start w:val="1"/>
      <w:numFmt w:val="bullet"/>
      <w:lvlText w:val="o"/>
      <w:lvlJc w:val="left"/>
      <w:pPr>
        <w:tabs>
          <w:tab w:val="num" w:pos="5760"/>
        </w:tabs>
        <w:ind w:left="5760" w:hanging="360"/>
      </w:pPr>
      <w:rPr>
        <w:rFonts w:ascii="Courier New" w:hAnsi="Courier New" w:hint="default"/>
      </w:rPr>
    </w:lvl>
    <w:lvl w:ilvl="8" w:tplc="14C895C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239E1F10"/>
    <w:multiLevelType w:val="hybridMultilevel"/>
    <w:tmpl w:val="9D3C8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E45415"/>
    <w:multiLevelType w:val="hybridMultilevel"/>
    <w:tmpl w:val="C008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02625"/>
    <w:multiLevelType w:val="hybridMultilevel"/>
    <w:tmpl w:val="08F0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4127B"/>
    <w:multiLevelType w:val="hybridMultilevel"/>
    <w:tmpl w:val="67E8D0C2"/>
    <w:lvl w:ilvl="0" w:tplc="63A8B2B4">
      <w:start w:val="1"/>
      <w:numFmt w:val="bullet"/>
      <w:lvlText w:val=""/>
      <w:lvlJc w:val="left"/>
      <w:pPr>
        <w:tabs>
          <w:tab w:val="num" w:pos="720"/>
        </w:tabs>
        <w:ind w:left="720" w:hanging="360"/>
      </w:pPr>
      <w:rPr>
        <w:rFonts w:ascii="Wingdings" w:hAnsi="Wingdings" w:hint="default"/>
      </w:rPr>
    </w:lvl>
    <w:lvl w:ilvl="1" w:tplc="18EA51BE">
      <w:numFmt w:val="bullet"/>
      <w:lvlText w:val="‐"/>
      <w:lvlJc w:val="left"/>
      <w:pPr>
        <w:tabs>
          <w:tab w:val="num" w:pos="1440"/>
        </w:tabs>
        <w:ind w:left="1440" w:hanging="360"/>
      </w:pPr>
      <w:rPr>
        <w:rFonts w:ascii="SimSun" w:hAnsi="SimSun" w:hint="default"/>
      </w:rPr>
    </w:lvl>
    <w:lvl w:ilvl="2" w:tplc="7BF01DE2" w:tentative="1">
      <w:start w:val="1"/>
      <w:numFmt w:val="bullet"/>
      <w:lvlText w:val=""/>
      <w:lvlJc w:val="left"/>
      <w:pPr>
        <w:tabs>
          <w:tab w:val="num" w:pos="2160"/>
        </w:tabs>
        <w:ind w:left="2160" w:hanging="360"/>
      </w:pPr>
      <w:rPr>
        <w:rFonts w:ascii="Wingdings" w:hAnsi="Wingdings" w:hint="default"/>
      </w:rPr>
    </w:lvl>
    <w:lvl w:ilvl="3" w:tplc="BC523B98" w:tentative="1">
      <w:start w:val="1"/>
      <w:numFmt w:val="bullet"/>
      <w:lvlText w:val=""/>
      <w:lvlJc w:val="left"/>
      <w:pPr>
        <w:tabs>
          <w:tab w:val="num" w:pos="2880"/>
        </w:tabs>
        <w:ind w:left="2880" w:hanging="360"/>
      </w:pPr>
      <w:rPr>
        <w:rFonts w:ascii="Wingdings" w:hAnsi="Wingdings" w:hint="default"/>
      </w:rPr>
    </w:lvl>
    <w:lvl w:ilvl="4" w:tplc="BF9A09BE" w:tentative="1">
      <w:start w:val="1"/>
      <w:numFmt w:val="bullet"/>
      <w:lvlText w:val=""/>
      <w:lvlJc w:val="left"/>
      <w:pPr>
        <w:tabs>
          <w:tab w:val="num" w:pos="3600"/>
        </w:tabs>
        <w:ind w:left="3600" w:hanging="360"/>
      </w:pPr>
      <w:rPr>
        <w:rFonts w:ascii="Wingdings" w:hAnsi="Wingdings" w:hint="default"/>
      </w:rPr>
    </w:lvl>
    <w:lvl w:ilvl="5" w:tplc="30EC4208" w:tentative="1">
      <w:start w:val="1"/>
      <w:numFmt w:val="bullet"/>
      <w:lvlText w:val=""/>
      <w:lvlJc w:val="left"/>
      <w:pPr>
        <w:tabs>
          <w:tab w:val="num" w:pos="4320"/>
        </w:tabs>
        <w:ind w:left="4320" w:hanging="360"/>
      </w:pPr>
      <w:rPr>
        <w:rFonts w:ascii="Wingdings" w:hAnsi="Wingdings" w:hint="default"/>
      </w:rPr>
    </w:lvl>
    <w:lvl w:ilvl="6" w:tplc="94587EC8" w:tentative="1">
      <w:start w:val="1"/>
      <w:numFmt w:val="bullet"/>
      <w:lvlText w:val=""/>
      <w:lvlJc w:val="left"/>
      <w:pPr>
        <w:tabs>
          <w:tab w:val="num" w:pos="5040"/>
        </w:tabs>
        <w:ind w:left="5040" w:hanging="360"/>
      </w:pPr>
      <w:rPr>
        <w:rFonts w:ascii="Wingdings" w:hAnsi="Wingdings" w:hint="default"/>
      </w:rPr>
    </w:lvl>
    <w:lvl w:ilvl="7" w:tplc="3B78F19E" w:tentative="1">
      <w:start w:val="1"/>
      <w:numFmt w:val="bullet"/>
      <w:lvlText w:val=""/>
      <w:lvlJc w:val="left"/>
      <w:pPr>
        <w:tabs>
          <w:tab w:val="num" w:pos="5760"/>
        </w:tabs>
        <w:ind w:left="5760" w:hanging="360"/>
      </w:pPr>
      <w:rPr>
        <w:rFonts w:ascii="Wingdings" w:hAnsi="Wingdings" w:hint="default"/>
      </w:rPr>
    </w:lvl>
    <w:lvl w:ilvl="8" w:tplc="DE7E0CD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DD5490"/>
    <w:multiLevelType w:val="hybridMultilevel"/>
    <w:tmpl w:val="CFD6F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849B8"/>
    <w:multiLevelType w:val="hybridMultilevel"/>
    <w:tmpl w:val="96F0F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C0A7A96"/>
    <w:multiLevelType w:val="hybridMultilevel"/>
    <w:tmpl w:val="2F66A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5B3153"/>
    <w:multiLevelType w:val="hybridMultilevel"/>
    <w:tmpl w:val="0BD8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7508BE"/>
    <w:multiLevelType w:val="hybridMultilevel"/>
    <w:tmpl w:val="0A9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7624E1"/>
    <w:multiLevelType w:val="hybridMultilevel"/>
    <w:tmpl w:val="26AA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52752472"/>
    <w:multiLevelType w:val="hybridMultilevel"/>
    <w:tmpl w:val="B0AEA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50A65"/>
    <w:multiLevelType w:val="hybridMultilevel"/>
    <w:tmpl w:val="DB2822AC"/>
    <w:lvl w:ilvl="0" w:tplc="7CE61162">
      <w:start w:val="1"/>
      <w:numFmt w:val="bullet"/>
      <w:lvlText w:val="o"/>
      <w:lvlJc w:val="left"/>
      <w:pPr>
        <w:tabs>
          <w:tab w:val="num" w:pos="360"/>
        </w:tabs>
        <w:ind w:left="360" w:hanging="360"/>
      </w:pPr>
      <w:rPr>
        <w:rFonts w:ascii="Courier New" w:hAnsi="Courier New" w:hint="default"/>
      </w:rPr>
    </w:lvl>
    <w:lvl w:ilvl="1" w:tplc="2E328A54">
      <w:start w:val="1"/>
      <w:numFmt w:val="bullet"/>
      <w:lvlText w:val="o"/>
      <w:lvlJc w:val="left"/>
      <w:pPr>
        <w:tabs>
          <w:tab w:val="num" w:pos="1080"/>
        </w:tabs>
        <w:ind w:left="1080" w:hanging="360"/>
      </w:pPr>
      <w:rPr>
        <w:rFonts w:ascii="Courier New" w:hAnsi="Courier New" w:hint="default"/>
      </w:rPr>
    </w:lvl>
    <w:lvl w:ilvl="2" w:tplc="30E66B4A" w:tentative="1">
      <w:start w:val="1"/>
      <w:numFmt w:val="bullet"/>
      <w:lvlText w:val="o"/>
      <w:lvlJc w:val="left"/>
      <w:pPr>
        <w:tabs>
          <w:tab w:val="num" w:pos="1800"/>
        </w:tabs>
        <w:ind w:left="1800" w:hanging="360"/>
      </w:pPr>
      <w:rPr>
        <w:rFonts w:ascii="Courier New" w:hAnsi="Courier New" w:hint="default"/>
      </w:rPr>
    </w:lvl>
    <w:lvl w:ilvl="3" w:tplc="7A660B56" w:tentative="1">
      <w:start w:val="1"/>
      <w:numFmt w:val="bullet"/>
      <w:lvlText w:val="o"/>
      <w:lvlJc w:val="left"/>
      <w:pPr>
        <w:tabs>
          <w:tab w:val="num" w:pos="2520"/>
        </w:tabs>
        <w:ind w:left="2520" w:hanging="360"/>
      </w:pPr>
      <w:rPr>
        <w:rFonts w:ascii="Courier New" w:hAnsi="Courier New" w:hint="default"/>
      </w:rPr>
    </w:lvl>
    <w:lvl w:ilvl="4" w:tplc="510A5A60" w:tentative="1">
      <w:start w:val="1"/>
      <w:numFmt w:val="bullet"/>
      <w:lvlText w:val="o"/>
      <w:lvlJc w:val="left"/>
      <w:pPr>
        <w:tabs>
          <w:tab w:val="num" w:pos="3240"/>
        </w:tabs>
        <w:ind w:left="3240" w:hanging="360"/>
      </w:pPr>
      <w:rPr>
        <w:rFonts w:ascii="Courier New" w:hAnsi="Courier New" w:hint="default"/>
      </w:rPr>
    </w:lvl>
    <w:lvl w:ilvl="5" w:tplc="895ADB36" w:tentative="1">
      <w:start w:val="1"/>
      <w:numFmt w:val="bullet"/>
      <w:lvlText w:val="o"/>
      <w:lvlJc w:val="left"/>
      <w:pPr>
        <w:tabs>
          <w:tab w:val="num" w:pos="3960"/>
        </w:tabs>
        <w:ind w:left="3960" w:hanging="360"/>
      </w:pPr>
      <w:rPr>
        <w:rFonts w:ascii="Courier New" w:hAnsi="Courier New" w:hint="default"/>
      </w:rPr>
    </w:lvl>
    <w:lvl w:ilvl="6" w:tplc="6542FB16" w:tentative="1">
      <w:start w:val="1"/>
      <w:numFmt w:val="bullet"/>
      <w:lvlText w:val="o"/>
      <w:lvlJc w:val="left"/>
      <w:pPr>
        <w:tabs>
          <w:tab w:val="num" w:pos="4680"/>
        </w:tabs>
        <w:ind w:left="4680" w:hanging="360"/>
      </w:pPr>
      <w:rPr>
        <w:rFonts w:ascii="Courier New" w:hAnsi="Courier New" w:hint="default"/>
      </w:rPr>
    </w:lvl>
    <w:lvl w:ilvl="7" w:tplc="3C2EF96E" w:tentative="1">
      <w:start w:val="1"/>
      <w:numFmt w:val="bullet"/>
      <w:lvlText w:val="o"/>
      <w:lvlJc w:val="left"/>
      <w:pPr>
        <w:tabs>
          <w:tab w:val="num" w:pos="5400"/>
        </w:tabs>
        <w:ind w:left="5400" w:hanging="360"/>
      </w:pPr>
      <w:rPr>
        <w:rFonts w:ascii="Courier New" w:hAnsi="Courier New" w:hint="default"/>
      </w:rPr>
    </w:lvl>
    <w:lvl w:ilvl="8" w:tplc="BABC2D7A" w:tentative="1">
      <w:start w:val="1"/>
      <w:numFmt w:val="bullet"/>
      <w:lvlText w:val="o"/>
      <w:lvlJc w:val="left"/>
      <w:pPr>
        <w:tabs>
          <w:tab w:val="num" w:pos="6120"/>
        </w:tabs>
        <w:ind w:left="6120" w:hanging="360"/>
      </w:pPr>
      <w:rPr>
        <w:rFonts w:ascii="Courier New" w:hAnsi="Courier New" w:hint="default"/>
      </w:rPr>
    </w:lvl>
  </w:abstractNum>
  <w:abstractNum w:abstractNumId="39" w15:restartNumberingAfterBreak="0">
    <w:nsid w:val="58B61032"/>
    <w:multiLevelType w:val="hybridMultilevel"/>
    <w:tmpl w:val="1FCE6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610751"/>
    <w:multiLevelType w:val="hybridMultilevel"/>
    <w:tmpl w:val="D0B89C8A"/>
    <w:lvl w:ilvl="0" w:tplc="E666927C">
      <w:start w:val="1"/>
      <w:numFmt w:val="bullet"/>
      <w:lvlText w:val=""/>
      <w:lvlJc w:val="left"/>
      <w:pPr>
        <w:tabs>
          <w:tab w:val="num" w:pos="720"/>
        </w:tabs>
        <w:ind w:left="720" w:hanging="360"/>
      </w:pPr>
      <w:rPr>
        <w:rFonts w:ascii="Wingdings" w:hAnsi="Wingdings" w:hint="default"/>
      </w:rPr>
    </w:lvl>
    <w:lvl w:ilvl="1" w:tplc="2A64BFF8">
      <w:numFmt w:val="bullet"/>
      <w:lvlText w:val="‐"/>
      <w:lvlJc w:val="left"/>
      <w:pPr>
        <w:tabs>
          <w:tab w:val="num" w:pos="1440"/>
        </w:tabs>
        <w:ind w:left="1440" w:hanging="360"/>
      </w:pPr>
      <w:rPr>
        <w:rFonts w:ascii="SimSun" w:hAnsi="SimSun" w:hint="default"/>
      </w:rPr>
    </w:lvl>
    <w:lvl w:ilvl="2" w:tplc="3C4CA80E">
      <w:numFmt w:val="bullet"/>
      <w:lvlText w:val=""/>
      <w:lvlJc w:val="left"/>
      <w:pPr>
        <w:tabs>
          <w:tab w:val="num" w:pos="2160"/>
        </w:tabs>
        <w:ind w:left="2160" w:hanging="360"/>
      </w:pPr>
      <w:rPr>
        <w:rFonts w:ascii="Wingdings" w:hAnsi="Wingdings" w:hint="default"/>
      </w:rPr>
    </w:lvl>
    <w:lvl w:ilvl="3" w:tplc="B48CCD60" w:tentative="1">
      <w:start w:val="1"/>
      <w:numFmt w:val="bullet"/>
      <w:lvlText w:val=""/>
      <w:lvlJc w:val="left"/>
      <w:pPr>
        <w:tabs>
          <w:tab w:val="num" w:pos="2880"/>
        </w:tabs>
        <w:ind w:left="2880" w:hanging="360"/>
      </w:pPr>
      <w:rPr>
        <w:rFonts w:ascii="Wingdings" w:hAnsi="Wingdings" w:hint="default"/>
      </w:rPr>
    </w:lvl>
    <w:lvl w:ilvl="4" w:tplc="6E02D920" w:tentative="1">
      <w:start w:val="1"/>
      <w:numFmt w:val="bullet"/>
      <w:lvlText w:val=""/>
      <w:lvlJc w:val="left"/>
      <w:pPr>
        <w:tabs>
          <w:tab w:val="num" w:pos="3600"/>
        </w:tabs>
        <w:ind w:left="3600" w:hanging="360"/>
      </w:pPr>
      <w:rPr>
        <w:rFonts w:ascii="Wingdings" w:hAnsi="Wingdings" w:hint="default"/>
      </w:rPr>
    </w:lvl>
    <w:lvl w:ilvl="5" w:tplc="47A2613E" w:tentative="1">
      <w:start w:val="1"/>
      <w:numFmt w:val="bullet"/>
      <w:lvlText w:val=""/>
      <w:lvlJc w:val="left"/>
      <w:pPr>
        <w:tabs>
          <w:tab w:val="num" w:pos="4320"/>
        </w:tabs>
        <w:ind w:left="4320" w:hanging="360"/>
      </w:pPr>
      <w:rPr>
        <w:rFonts w:ascii="Wingdings" w:hAnsi="Wingdings" w:hint="default"/>
      </w:rPr>
    </w:lvl>
    <w:lvl w:ilvl="6" w:tplc="07441136" w:tentative="1">
      <w:start w:val="1"/>
      <w:numFmt w:val="bullet"/>
      <w:lvlText w:val=""/>
      <w:lvlJc w:val="left"/>
      <w:pPr>
        <w:tabs>
          <w:tab w:val="num" w:pos="5040"/>
        </w:tabs>
        <w:ind w:left="5040" w:hanging="360"/>
      </w:pPr>
      <w:rPr>
        <w:rFonts w:ascii="Wingdings" w:hAnsi="Wingdings" w:hint="default"/>
      </w:rPr>
    </w:lvl>
    <w:lvl w:ilvl="7" w:tplc="B80C25CC" w:tentative="1">
      <w:start w:val="1"/>
      <w:numFmt w:val="bullet"/>
      <w:lvlText w:val=""/>
      <w:lvlJc w:val="left"/>
      <w:pPr>
        <w:tabs>
          <w:tab w:val="num" w:pos="5760"/>
        </w:tabs>
        <w:ind w:left="5760" w:hanging="360"/>
      </w:pPr>
      <w:rPr>
        <w:rFonts w:ascii="Wingdings" w:hAnsi="Wingdings" w:hint="default"/>
      </w:rPr>
    </w:lvl>
    <w:lvl w:ilvl="8" w:tplc="71343A8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42"/>
  </w:num>
  <w:num w:numId="3">
    <w:abstractNumId w:val="1"/>
  </w:num>
  <w:num w:numId="4">
    <w:abstractNumId w:val="4"/>
  </w:num>
  <w:num w:numId="5">
    <w:abstractNumId w:val="23"/>
  </w:num>
  <w:num w:numId="6">
    <w:abstractNumId w:val="43"/>
  </w:num>
  <w:num w:numId="7">
    <w:abstractNumId w:val="28"/>
  </w:num>
  <w:num w:numId="8">
    <w:abstractNumId w:val="22"/>
  </w:num>
  <w:num w:numId="9">
    <w:abstractNumId w:val="46"/>
  </w:num>
  <w:num w:numId="10">
    <w:abstractNumId w:val="7"/>
  </w:num>
  <w:num w:numId="11">
    <w:abstractNumId w:val="30"/>
  </w:num>
  <w:num w:numId="12">
    <w:abstractNumId w:val="6"/>
  </w:num>
  <w:num w:numId="13">
    <w:abstractNumId w:val="17"/>
  </w:num>
  <w:num w:numId="14">
    <w:abstractNumId w:val="36"/>
  </w:num>
  <w:num w:numId="15">
    <w:abstractNumId w:val="24"/>
  </w:num>
  <w:num w:numId="16">
    <w:abstractNumId w:val="2"/>
  </w:num>
  <w:num w:numId="17">
    <w:abstractNumId w:val="33"/>
  </w:num>
  <w:num w:numId="18">
    <w:abstractNumId w:val="18"/>
  </w:num>
  <w:num w:numId="19">
    <w:abstractNumId w:val="29"/>
  </w:num>
  <w:num w:numId="20">
    <w:abstractNumId w:val="45"/>
  </w:num>
  <w:num w:numId="21">
    <w:abstractNumId w:val="47"/>
  </w:num>
  <w:num w:numId="22">
    <w:abstractNumId w:val="32"/>
  </w:num>
  <w:num w:numId="23">
    <w:abstractNumId w:val="16"/>
  </w:num>
  <w:num w:numId="24">
    <w:abstractNumId w:val="8"/>
  </w:num>
  <w:num w:numId="25">
    <w:abstractNumId w:val="44"/>
  </w:num>
  <w:num w:numId="26">
    <w:abstractNumId w:val="41"/>
  </w:num>
  <w:num w:numId="27">
    <w:abstractNumId w:val="11"/>
  </w:num>
  <w:num w:numId="28">
    <w:abstractNumId w:val="3"/>
  </w:num>
  <w:num w:numId="29">
    <w:abstractNumId w:val="38"/>
  </w:num>
  <w:num w:numId="30">
    <w:abstractNumId w:val="37"/>
  </w:num>
  <w:num w:numId="31">
    <w:abstractNumId w:val="12"/>
  </w:num>
  <w:num w:numId="32">
    <w:abstractNumId w:val="34"/>
  </w:num>
  <w:num w:numId="33">
    <w:abstractNumId w:val="25"/>
  </w:num>
  <w:num w:numId="34">
    <w:abstractNumId w:val="5"/>
  </w:num>
  <w:num w:numId="35">
    <w:abstractNumId w:val="31"/>
  </w:num>
  <w:num w:numId="36">
    <w:abstractNumId w:val="20"/>
  </w:num>
  <w:num w:numId="37">
    <w:abstractNumId w:val="13"/>
  </w:num>
  <w:num w:numId="38">
    <w:abstractNumId w:val="39"/>
  </w:num>
  <w:num w:numId="39">
    <w:abstractNumId w:val="15"/>
  </w:num>
  <w:num w:numId="40">
    <w:abstractNumId w:val="19"/>
  </w:num>
  <w:num w:numId="41">
    <w:abstractNumId w:val="0"/>
  </w:num>
  <w:num w:numId="42">
    <w:abstractNumId w:val="27"/>
  </w:num>
  <w:num w:numId="43">
    <w:abstractNumId w:val="10"/>
  </w:num>
  <w:num w:numId="44">
    <w:abstractNumId w:val="40"/>
  </w:num>
  <w:num w:numId="45">
    <w:abstractNumId w:val="14"/>
  </w:num>
  <w:num w:numId="46">
    <w:abstractNumId w:val="26"/>
  </w:num>
  <w:num w:numId="47">
    <w:abstractNumId w:val="35"/>
  </w:num>
  <w:num w:numId="48">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42"/>
    <w:rsid w:val="00015F98"/>
    <w:rsid w:val="000166AC"/>
    <w:rsid w:val="00017B7F"/>
    <w:rsid w:val="00017EDA"/>
    <w:rsid w:val="000212A5"/>
    <w:rsid w:val="00022B8C"/>
    <w:rsid w:val="00023742"/>
    <w:rsid w:val="00024AEF"/>
    <w:rsid w:val="00026C65"/>
    <w:rsid w:val="00027755"/>
    <w:rsid w:val="00027864"/>
    <w:rsid w:val="0002789E"/>
    <w:rsid w:val="00030048"/>
    <w:rsid w:val="000305B7"/>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7A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0CD"/>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1C63"/>
    <w:rsid w:val="000D27AD"/>
    <w:rsid w:val="000D29D1"/>
    <w:rsid w:val="000D2B0A"/>
    <w:rsid w:val="000D3286"/>
    <w:rsid w:val="000D344D"/>
    <w:rsid w:val="000D40E7"/>
    <w:rsid w:val="000D584F"/>
    <w:rsid w:val="000D76BC"/>
    <w:rsid w:val="000D7750"/>
    <w:rsid w:val="000E071E"/>
    <w:rsid w:val="000E0DEE"/>
    <w:rsid w:val="000E181D"/>
    <w:rsid w:val="000E2796"/>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5E1"/>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1E3B"/>
    <w:rsid w:val="00182725"/>
    <w:rsid w:val="001829C8"/>
    <w:rsid w:val="001842F9"/>
    <w:rsid w:val="00186904"/>
    <w:rsid w:val="0018692D"/>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67A4"/>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105"/>
    <w:rsid w:val="001E74BA"/>
    <w:rsid w:val="001E7B9F"/>
    <w:rsid w:val="001F01FB"/>
    <w:rsid w:val="001F05F5"/>
    <w:rsid w:val="001F0658"/>
    <w:rsid w:val="001F0C29"/>
    <w:rsid w:val="001F0E92"/>
    <w:rsid w:val="001F1987"/>
    <w:rsid w:val="001F201D"/>
    <w:rsid w:val="001F21BC"/>
    <w:rsid w:val="001F22D5"/>
    <w:rsid w:val="001F23BD"/>
    <w:rsid w:val="001F34DA"/>
    <w:rsid w:val="001F4982"/>
    <w:rsid w:val="001F4DAC"/>
    <w:rsid w:val="001F5019"/>
    <w:rsid w:val="001F51C5"/>
    <w:rsid w:val="001F5EC6"/>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24A"/>
    <w:rsid w:val="002149AF"/>
    <w:rsid w:val="00214A86"/>
    <w:rsid w:val="00215AAA"/>
    <w:rsid w:val="0021683C"/>
    <w:rsid w:val="00216F5F"/>
    <w:rsid w:val="00220615"/>
    <w:rsid w:val="00221985"/>
    <w:rsid w:val="00221EC5"/>
    <w:rsid w:val="00222A7A"/>
    <w:rsid w:val="00224A2C"/>
    <w:rsid w:val="00225217"/>
    <w:rsid w:val="002256D9"/>
    <w:rsid w:val="00226577"/>
    <w:rsid w:val="00226805"/>
    <w:rsid w:val="0022687C"/>
    <w:rsid w:val="002306F8"/>
    <w:rsid w:val="00231269"/>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412"/>
    <w:rsid w:val="00241311"/>
    <w:rsid w:val="002418E8"/>
    <w:rsid w:val="00242E22"/>
    <w:rsid w:val="0024336B"/>
    <w:rsid w:val="00244194"/>
    <w:rsid w:val="0024424F"/>
    <w:rsid w:val="00244D28"/>
    <w:rsid w:val="00245689"/>
    <w:rsid w:val="00245720"/>
    <w:rsid w:val="00245A6F"/>
    <w:rsid w:val="00245FD5"/>
    <w:rsid w:val="00246DE2"/>
    <w:rsid w:val="002477DF"/>
    <w:rsid w:val="00247A3A"/>
    <w:rsid w:val="00250E68"/>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5435"/>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1EC7"/>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CAD"/>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299"/>
    <w:rsid w:val="00367337"/>
    <w:rsid w:val="00367367"/>
    <w:rsid w:val="00367FD8"/>
    <w:rsid w:val="0037004E"/>
    <w:rsid w:val="0037076B"/>
    <w:rsid w:val="00370B63"/>
    <w:rsid w:val="00370FCC"/>
    <w:rsid w:val="003711AF"/>
    <w:rsid w:val="003735C6"/>
    <w:rsid w:val="00374848"/>
    <w:rsid w:val="003757A1"/>
    <w:rsid w:val="00375B68"/>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3A72"/>
    <w:rsid w:val="0038412E"/>
    <w:rsid w:val="00386053"/>
    <w:rsid w:val="00387459"/>
    <w:rsid w:val="0038771D"/>
    <w:rsid w:val="00390935"/>
    <w:rsid w:val="0039241F"/>
    <w:rsid w:val="00392491"/>
    <w:rsid w:val="003935B0"/>
    <w:rsid w:val="00393E44"/>
    <w:rsid w:val="00394301"/>
    <w:rsid w:val="00394C11"/>
    <w:rsid w:val="0039747B"/>
    <w:rsid w:val="00397AB6"/>
    <w:rsid w:val="00397ACA"/>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2E9B"/>
    <w:rsid w:val="003B2F8D"/>
    <w:rsid w:val="003B37C7"/>
    <w:rsid w:val="003B3C64"/>
    <w:rsid w:val="003B4FAA"/>
    <w:rsid w:val="003B547A"/>
    <w:rsid w:val="003B6EC0"/>
    <w:rsid w:val="003B75B9"/>
    <w:rsid w:val="003C087B"/>
    <w:rsid w:val="003C0DA2"/>
    <w:rsid w:val="003C1A18"/>
    <w:rsid w:val="003C4907"/>
    <w:rsid w:val="003C5C41"/>
    <w:rsid w:val="003C5DB8"/>
    <w:rsid w:val="003C669D"/>
    <w:rsid w:val="003C6877"/>
    <w:rsid w:val="003C7062"/>
    <w:rsid w:val="003C7461"/>
    <w:rsid w:val="003D0788"/>
    <w:rsid w:val="003D132A"/>
    <w:rsid w:val="003D1517"/>
    <w:rsid w:val="003D1D50"/>
    <w:rsid w:val="003D232D"/>
    <w:rsid w:val="003D286B"/>
    <w:rsid w:val="003D2938"/>
    <w:rsid w:val="003D34B6"/>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5945"/>
    <w:rsid w:val="003E64A9"/>
    <w:rsid w:val="003E7905"/>
    <w:rsid w:val="003F0336"/>
    <w:rsid w:val="003F2642"/>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3AD8"/>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5FFB"/>
    <w:rsid w:val="00496DC2"/>
    <w:rsid w:val="00496E75"/>
    <w:rsid w:val="004A014C"/>
    <w:rsid w:val="004A04B9"/>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0AE"/>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506"/>
    <w:rsid w:val="004D4FBD"/>
    <w:rsid w:val="004D4FC0"/>
    <w:rsid w:val="004D58F7"/>
    <w:rsid w:val="004D5CE7"/>
    <w:rsid w:val="004D6381"/>
    <w:rsid w:val="004D7DA8"/>
    <w:rsid w:val="004E10CD"/>
    <w:rsid w:val="004E1401"/>
    <w:rsid w:val="004E2892"/>
    <w:rsid w:val="004E362B"/>
    <w:rsid w:val="004E3681"/>
    <w:rsid w:val="004E3D74"/>
    <w:rsid w:val="004E5DE1"/>
    <w:rsid w:val="004E784B"/>
    <w:rsid w:val="004F0224"/>
    <w:rsid w:val="004F0995"/>
    <w:rsid w:val="004F0DB4"/>
    <w:rsid w:val="004F0E04"/>
    <w:rsid w:val="004F1CD3"/>
    <w:rsid w:val="004F1EBC"/>
    <w:rsid w:val="004F20E8"/>
    <w:rsid w:val="004F3172"/>
    <w:rsid w:val="004F36CD"/>
    <w:rsid w:val="004F3B71"/>
    <w:rsid w:val="004F3FE5"/>
    <w:rsid w:val="004F5154"/>
    <w:rsid w:val="004F5835"/>
    <w:rsid w:val="004F661C"/>
    <w:rsid w:val="004F6D99"/>
    <w:rsid w:val="004F6F5A"/>
    <w:rsid w:val="004F716B"/>
    <w:rsid w:val="00500572"/>
    <w:rsid w:val="00500573"/>
    <w:rsid w:val="00500701"/>
    <w:rsid w:val="00501304"/>
    <w:rsid w:val="00501425"/>
    <w:rsid w:val="0050292B"/>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2E3"/>
    <w:rsid w:val="005148D4"/>
    <w:rsid w:val="00514C91"/>
    <w:rsid w:val="005153CE"/>
    <w:rsid w:val="00516241"/>
    <w:rsid w:val="00516644"/>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C6E"/>
    <w:rsid w:val="00582F21"/>
    <w:rsid w:val="005831DD"/>
    <w:rsid w:val="00584320"/>
    <w:rsid w:val="00585484"/>
    <w:rsid w:val="00585503"/>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3FA"/>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1C4"/>
    <w:rsid w:val="005D2DAD"/>
    <w:rsid w:val="005D4302"/>
    <w:rsid w:val="005D5A20"/>
    <w:rsid w:val="005D5C21"/>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C19"/>
    <w:rsid w:val="00610E03"/>
    <w:rsid w:val="0061176E"/>
    <w:rsid w:val="00613EA5"/>
    <w:rsid w:val="00614CD1"/>
    <w:rsid w:val="006151F2"/>
    <w:rsid w:val="0061567B"/>
    <w:rsid w:val="00615AC8"/>
    <w:rsid w:val="00620CB5"/>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4546"/>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4FAF"/>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6BB3"/>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8C1"/>
    <w:rsid w:val="006A3022"/>
    <w:rsid w:val="006A41AE"/>
    <w:rsid w:val="006A4856"/>
    <w:rsid w:val="006A5474"/>
    <w:rsid w:val="006A564B"/>
    <w:rsid w:val="006B05B5"/>
    <w:rsid w:val="006B1545"/>
    <w:rsid w:val="006B22AE"/>
    <w:rsid w:val="006B23B9"/>
    <w:rsid w:val="006B2DA7"/>
    <w:rsid w:val="006B2F4D"/>
    <w:rsid w:val="006B306B"/>
    <w:rsid w:val="006B3682"/>
    <w:rsid w:val="006B3974"/>
    <w:rsid w:val="006B48CB"/>
    <w:rsid w:val="006B564D"/>
    <w:rsid w:val="006C1445"/>
    <w:rsid w:val="006C3AB0"/>
    <w:rsid w:val="006C4FC1"/>
    <w:rsid w:val="006C51A5"/>
    <w:rsid w:val="006C529D"/>
    <w:rsid w:val="006C576A"/>
    <w:rsid w:val="006C6798"/>
    <w:rsid w:val="006C6DF7"/>
    <w:rsid w:val="006D0826"/>
    <w:rsid w:val="006D0C12"/>
    <w:rsid w:val="006D0E6B"/>
    <w:rsid w:val="006D2146"/>
    <w:rsid w:val="006D632E"/>
    <w:rsid w:val="006D6C9C"/>
    <w:rsid w:val="006E094A"/>
    <w:rsid w:val="006E12B1"/>
    <w:rsid w:val="006E13D1"/>
    <w:rsid w:val="006E207F"/>
    <w:rsid w:val="006E4D0C"/>
    <w:rsid w:val="006E4D1B"/>
    <w:rsid w:val="006E5B78"/>
    <w:rsid w:val="006E67BA"/>
    <w:rsid w:val="006E699D"/>
    <w:rsid w:val="006E6BA3"/>
    <w:rsid w:val="006E703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91E"/>
    <w:rsid w:val="007108D3"/>
    <w:rsid w:val="0071118B"/>
    <w:rsid w:val="00711C66"/>
    <w:rsid w:val="00711E13"/>
    <w:rsid w:val="00712968"/>
    <w:rsid w:val="00712EDA"/>
    <w:rsid w:val="007136D0"/>
    <w:rsid w:val="007155A9"/>
    <w:rsid w:val="007158E1"/>
    <w:rsid w:val="00716AA6"/>
    <w:rsid w:val="0071705B"/>
    <w:rsid w:val="00720505"/>
    <w:rsid w:val="00720923"/>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5C87"/>
    <w:rsid w:val="0074656E"/>
    <w:rsid w:val="0074717C"/>
    <w:rsid w:val="007472D5"/>
    <w:rsid w:val="00752B03"/>
    <w:rsid w:val="00753454"/>
    <w:rsid w:val="00753BB5"/>
    <w:rsid w:val="007544F1"/>
    <w:rsid w:val="00755E4A"/>
    <w:rsid w:val="00756832"/>
    <w:rsid w:val="00757F0B"/>
    <w:rsid w:val="007626D0"/>
    <w:rsid w:val="007651CA"/>
    <w:rsid w:val="00765228"/>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97F63"/>
    <w:rsid w:val="007A138F"/>
    <w:rsid w:val="007A1640"/>
    <w:rsid w:val="007A1AE4"/>
    <w:rsid w:val="007A39DF"/>
    <w:rsid w:val="007A43ED"/>
    <w:rsid w:val="007A4BDD"/>
    <w:rsid w:val="007A67D9"/>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FCA"/>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2C1"/>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39E9"/>
    <w:rsid w:val="00834358"/>
    <w:rsid w:val="008346BD"/>
    <w:rsid w:val="008348D1"/>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A19"/>
    <w:rsid w:val="00874009"/>
    <w:rsid w:val="00874158"/>
    <w:rsid w:val="008743F3"/>
    <w:rsid w:val="0087444A"/>
    <w:rsid w:val="00875139"/>
    <w:rsid w:val="00875410"/>
    <w:rsid w:val="00875D10"/>
    <w:rsid w:val="00875E77"/>
    <w:rsid w:val="008769C0"/>
    <w:rsid w:val="00880EDF"/>
    <w:rsid w:val="008811FD"/>
    <w:rsid w:val="00882DE6"/>
    <w:rsid w:val="00883A20"/>
    <w:rsid w:val="00883D4D"/>
    <w:rsid w:val="00884B59"/>
    <w:rsid w:val="008850BA"/>
    <w:rsid w:val="00885580"/>
    <w:rsid w:val="00885876"/>
    <w:rsid w:val="00886185"/>
    <w:rsid w:val="008861D9"/>
    <w:rsid w:val="0088638C"/>
    <w:rsid w:val="00886EDF"/>
    <w:rsid w:val="00890868"/>
    <w:rsid w:val="008908E5"/>
    <w:rsid w:val="00891216"/>
    <w:rsid w:val="008946DE"/>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09F6"/>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CDF"/>
    <w:rsid w:val="008E216C"/>
    <w:rsid w:val="008E2316"/>
    <w:rsid w:val="008E3063"/>
    <w:rsid w:val="008E34BE"/>
    <w:rsid w:val="008E3AA8"/>
    <w:rsid w:val="008E3E57"/>
    <w:rsid w:val="008E3F44"/>
    <w:rsid w:val="008E42CE"/>
    <w:rsid w:val="008E42F4"/>
    <w:rsid w:val="008E4333"/>
    <w:rsid w:val="008E4A31"/>
    <w:rsid w:val="008E5657"/>
    <w:rsid w:val="008E5E51"/>
    <w:rsid w:val="008F00DB"/>
    <w:rsid w:val="008F1264"/>
    <w:rsid w:val="008F2908"/>
    <w:rsid w:val="008F3C46"/>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05"/>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09C"/>
    <w:rsid w:val="009A1169"/>
    <w:rsid w:val="009A164C"/>
    <w:rsid w:val="009A1AAC"/>
    <w:rsid w:val="009A2BB6"/>
    <w:rsid w:val="009A2CB8"/>
    <w:rsid w:val="009A32C8"/>
    <w:rsid w:val="009A3789"/>
    <w:rsid w:val="009A45A2"/>
    <w:rsid w:val="009A47D4"/>
    <w:rsid w:val="009A6598"/>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6A58"/>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107"/>
    <w:rsid w:val="009F514E"/>
    <w:rsid w:val="009F7867"/>
    <w:rsid w:val="009F7D66"/>
    <w:rsid w:val="00A00BD2"/>
    <w:rsid w:val="00A00E56"/>
    <w:rsid w:val="00A027F3"/>
    <w:rsid w:val="00A03978"/>
    <w:rsid w:val="00A03AB1"/>
    <w:rsid w:val="00A04D7E"/>
    <w:rsid w:val="00A051D9"/>
    <w:rsid w:val="00A05DF3"/>
    <w:rsid w:val="00A07E08"/>
    <w:rsid w:val="00A10D79"/>
    <w:rsid w:val="00A10F48"/>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234D"/>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A53"/>
    <w:rsid w:val="00A324CF"/>
    <w:rsid w:val="00A32E8B"/>
    <w:rsid w:val="00A32ED6"/>
    <w:rsid w:val="00A33776"/>
    <w:rsid w:val="00A344A5"/>
    <w:rsid w:val="00A346C3"/>
    <w:rsid w:val="00A34D4A"/>
    <w:rsid w:val="00A35DF8"/>
    <w:rsid w:val="00A36155"/>
    <w:rsid w:val="00A3629E"/>
    <w:rsid w:val="00A365AD"/>
    <w:rsid w:val="00A4021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59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4F"/>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3F6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BEA"/>
    <w:rsid w:val="00AD165F"/>
    <w:rsid w:val="00AD2794"/>
    <w:rsid w:val="00AD2DC5"/>
    <w:rsid w:val="00AD3455"/>
    <w:rsid w:val="00AD3CAD"/>
    <w:rsid w:val="00AD5A99"/>
    <w:rsid w:val="00AD69FF"/>
    <w:rsid w:val="00AD6D6D"/>
    <w:rsid w:val="00AD702B"/>
    <w:rsid w:val="00AD72E6"/>
    <w:rsid w:val="00AD75BB"/>
    <w:rsid w:val="00AD7C95"/>
    <w:rsid w:val="00AD7FCD"/>
    <w:rsid w:val="00AE2BED"/>
    <w:rsid w:val="00AE3DE1"/>
    <w:rsid w:val="00AE5439"/>
    <w:rsid w:val="00AE61B2"/>
    <w:rsid w:val="00AE78D1"/>
    <w:rsid w:val="00AE7F89"/>
    <w:rsid w:val="00AF1232"/>
    <w:rsid w:val="00AF2D54"/>
    <w:rsid w:val="00AF3458"/>
    <w:rsid w:val="00AF3F7B"/>
    <w:rsid w:val="00AF42B4"/>
    <w:rsid w:val="00AF4B8A"/>
    <w:rsid w:val="00AF4F1B"/>
    <w:rsid w:val="00AF5EC6"/>
    <w:rsid w:val="00AF6507"/>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699A"/>
    <w:rsid w:val="00B27921"/>
    <w:rsid w:val="00B3000E"/>
    <w:rsid w:val="00B326A8"/>
    <w:rsid w:val="00B3291A"/>
    <w:rsid w:val="00B329EB"/>
    <w:rsid w:val="00B32FCD"/>
    <w:rsid w:val="00B33508"/>
    <w:rsid w:val="00B3377E"/>
    <w:rsid w:val="00B34E63"/>
    <w:rsid w:val="00B35DA4"/>
    <w:rsid w:val="00B40A96"/>
    <w:rsid w:val="00B40C60"/>
    <w:rsid w:val="00B4184B"/>
    <w:rsid w:val="00B422A7"/>
    <w:rsid w:val="00B42A32"/>
    <w:rsid w:val="00B42FA6"/>
    <w:rsid w:val="00B4399E"/>
    <w:rsid w:val="00B43A16"/>
    <w:rsid w:val="00B45CE1"/>
    <w:rsid w:val="00B46A75"/>
    <w:rsid w:val="00B470A7"/>
    <w:rsid w:val="00B500CD"/>
    <w:rsid w:val="00B5109D"/>
    <w:rsid w:val="00B51F73"/>
    <w:rsid w:val="00B5239C"/>
    <w:rsid w:val="00B53259"/>
    <w:rsid w:val="00B53893"/>
    <w:rsid w:val="00B548C2"/>
    <w:rsid w:val="00B54B6A"/>
    <w:rsid w:val="00B55428"/>
    <w:rsid w:val="00B570BF"/>
    <w:rsid w:val="00B60471"/>
    <w:rsid w:val="00B60B8F"/>
    <w:rsid w:val="00B619C6"/>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9ED"/>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26D2"/>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338"/>
    <w:rsid w:val="00C31932"/>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396"/>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4F2"/>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839"/>
    <w:rsid w:val="00CA4F8B"/>
    <w:rsid w:val="00CA5445"/>
    <w:rsid w:val="00CB0007"/>
    <w:rsid w:val="00CB09DA"/>
    <w:rsid w:val="00CB0BD9"/>
    <w:rsid w:val="00CB1CAC"/>
    <w:rsid w:val="00CB1DE8"/>
    <w:rsid w:val="00CB1E3B"/>
    <w:rsid w:val="00CB1F1D"/>
    <w:rsid w:val="00CB3FD8"/>
    <w:rsid w:val="00CB6795"/>
    <w:rsid w:val="00CB71F8"/>
    <w:rsid w:val="00CC03CF"/>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0AA7"/>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98D"/>
    <w:rsid w:val="00D37A1A"/>
    <w:rsid w:val="00D401ED"/>
    <w:rsid w:val="00D4081B"/>
    <w:rsid w:val="00D40E1A"/>
    <w:rsid w:val="00D413C3"/>
    <w:rsid w:val="00D42240"/>
    <w:rsid w:val="00D427C3"/>
    <w:rsid w:val="00D42EB8"/>
    <w:rsid w:val="00D43D3C"/>
    <w:rsid w:val="00D43E0B"/>
    <w:rsid w:val="00D441E2"/>
    <w:rsid w:val="00D443B9"/>
    <w:rsid w:val="00D44932"/>
    <w:rsid w:val="00D46111"/>
    <w:rsid w:val="00D46575"/>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245B"/>
    <w:rsid w:val="00D73077"/>
    <w:rsid w:val="00D736A2"/>
    <w:rsid w:val="00D73C57"/>
    <w:rsid w:val="00D742FF"/>
    <w:rsid w:val="00D758B3"/>
    <w:rsid w:val="00D76ADC"/>
    <w:rsid w:val="00D77413"/>
    <w:rsid w:val="00D77BE2"/>
    <w:rsid w:val="00D80B04"/>
    <w:rsid w:val="00D81F10"/>
    <w:rsid w:val="00D82798"/>
    <w:rsid w:val="00D82BF2"/>
    <w:rsid w:val="00D84A57"/>
    <w:rsid w:val="00D87307"/>
    <w:rsid w:val="00D874DF"/>
    <w:rsid w:val="00D87A12"/>
    <w:rsid w:val="00D904FF"/>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360"/>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2FCD"/>
    <w:rsid w:val="00DD3029"/>
    <w:rsid w:val="00DD55E0"/>
    <w:rsid w:val="00DE023E"/>
    <w:rsid w:val="00DE18A3"/>
    <w:rsid w:val="00DE1904"/>
    <w:rsid w:val="00DE1DAA"/>
    <w:rsid w:val="00DE2B39"/>
    <w:rsid w:val="00DE2F10"/>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73"/>
    <w:rsid w:val="00E031BB"/>
    <w:rsid w:val="00E0417B"/>
    <w:rsid w:val="00E0576C"/>
    <w:rsid w:val="00E068BC"/>
    <w:rsid w:val="00E073F0"/>
    <w:rsid w:val="00E10761"/>
    <w:rsid w:val="00E11D7A"/>
    <w:rsid w:val="00E11EEB"/>
    <w:rsid w:val="00E128F2"/>
    <w:rsid w:val="00E13E5A"/>
    <w:rsid w:val="00E13EE4"/>
    <w:rsid w:val="00E14621"/>
    <w:rsid w:val="00E14D83"/>
    <w:rsid w:val="00E16463"/>
    <w:rsid w:val="00E16F82"/>
    <w:rsid w:val="00E17F6F"/>
    <w:rsid w:val="00E20B20"/>
    <w:rsid w:val="00E239D1"/>
    <w:rsid w:val="00E245A9"/>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F2C"/>
    <w:rsid w:val="00E53A01"/>
    <w:rsid w:val="00E558D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B3A"/>
    <w:rsid w:val="00E9616B"/>
    <w:rsid w:val="00E96A29"/>
    <w:rsid w:val="00E96B28"/>
    <w:rsid w:val="00E96FE6"/>
    <w:rsid w:val="00E973A1"/>
    <w:rsid w:val="00EA0F54"/>
    <w:rsid w:val="00EA1059"/>
    <w:rsid w:val="00EA1D43"/>
    <w:rsid w:val="00EA4AB1"/>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B25"/>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459FC"/>
    <w:rsid w:val="00F52339"/>
    <w:rsid w:val="00F5277A"/>
    <w:rsid w:val="00F532E8"/>
    <w:rsid w:val="00F537FF"/>
    <w:rsid w:val="00F54C15"/>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979"/>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0C5"/>
    <w:rsid w:val="00F9397A"/>
    <w:rsid w:val="00F93A37"/>
    <w:rsid w:val="00F94182"/>
    <w:rsid w:val="00F9431F"/>
    <w:rsid w:val="00F944D9"/>
    <w:rsid w:val="00F945FD"/>
    <w:rsid w:val="00F94DB3"/>
    <w:rsid w:val="00F96500"/>
    <w:rsid w:val="00FA2C35"/>
    <w:rsid w:val="00FA2D87"/>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60D"/>
    <w:rsid w:val="00FC6238"/>
    <w:rsid w:val="00FC7951"/>
    <w:rsid w:val="00FC7EAE"/>
    <w:rsid w:val="00FD0901"/>
    <w:rsid w:val="00FD0ECE"/>
    <w:rsid w:val="00FD236B"/>
    <w:rsid w:val="00FD2785"/>
    <w:rsid w:val="00FD2C0C"/>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220A0FD"/>
    <w:rsid w:val="10E807B4"/>
    <w:rsid w:val="141204DA"/>
    <w:rsid w:val="16512788"/>
    <w:rsid w:val="1A219784"/>
    <w:rsid w:val="1EE58D75"/>
    <w:rsid w:val="2AF1ED85"/>
    <w:rsid w:val="2FF6649E"/>
    <w:rsid w:val="32975CEE"/>
    <w:rsid w:val="3E61DC49"/>
    <w:rsid w:val="56609A16"/>
    <w:rsid w:val="78B9F5F7"/>
    <w:rsid w:val="7CEC3414"/>
    <w:rsid w:val="7E22D7F0"/>
    <w:rsid w:val="7EBAD3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30E0293E"/>
  <w15:docId w15:val="{F8750FC6-2CA2-4DAA-B2E9-1F4A6190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1231846052">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254021270">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998460734">
          <w:marLeft w:val="547"/>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160892947">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10959ccd-1506-4ba3-b42f-342ee07925ad"/>
    <ds:schemaRef ds:uri="http://www.w3.org/XML/1998/namespace"/>
    <ds:schemaRef ds:uri="http://purl.org/dc/terms/"/>
    <ds:schemaRef ds:uri="http://schemas.microsoft.com/office/infopath/2007/PartnerControls"/>
    <ds:schemaRef ds:uri="797326e3-9901-4cf1-bd3e-621dad1e8837"/>
    <ds:schemaRef ds:uri="http://purl.org/dc/dcmitype/"/>
  </ds:schemaRefs>
</ds:datastoreItem>
</file>

<file path=customXml/itemProps3.xml><?xml version="1.0" encoding="utf-8"?>
<ds:datastoreItem xmlns:ds="http://schemas.openxmlformats.org/officeDocument/2006/customXml" ds:itemID="{97942703-86BA-4CBC-9558-3916B589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B96FD9-2629-4539-949E-E9B5E81314DF}">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710</TotalTime>
  <Pages>7</Pages>
  <Words>2941</Words>
  <Characters>17542</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83</cp:revision>
  <cp:lastPrinted>2016-06-20T11:35:00Z</cp:lastPrinted>
  <dcterms:created xsi:type="dcterms:W3CDTF">2021-02-15T08:20:00Z</dcterms:created>
  <dcterms:modified xsi:type="dcterms:W3CDTF">2021-04-07T00:00:00Z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0x0101006A0E08157E986F469F2F41B2EE6F48EA</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